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08DF" w14:textId="77777777" w:rsidR="007861F9" w:rsidRPr="003855F2" w:rsidRDefault="00D104F4">
      <w:pPr>
        <w:tabs>
          <w:tab w:val="left" w:pos="1134"/>
          <w:tab w:val="left" w:pos="1418"/>
        </w:tabs>
        <w:ind w:firstLine="567"/>
        <w:jc w:val="center"/>
        <w:rPr>
          <w:rFonts w:asciiTheme="minorHAnsi" w:eastAsiaTheme="minorHAnsi" w:hAnsiTheme="minorHAnsi" w:cstheme="minorHAnsi"/>
          <w:iCs/>
          <w:lang w:val="en-GB" w:eastAsia="en-US"/>
        </w:rPr>
      </w:pPr>
      <w:r>
        <w:rPr>
          <w:rFonts w:asciiTheme="minorHAnsi" w:eastAsiaTheme="minorHAnsi" w:hAnsiTheme="minorHAnsi" w:cstheme="minorHAnsi"/>
          <w:b/>
          <w:bCs/>
          <w:iCs/>
          <w:lang w:val="lt-LT" w:eastAsia="en-US"/>
        </w:rPr>
        <w:t xml:space="preserve">                                                                                                        </w:t>
      </w:r>
      <w:r w:rsidRPr="003855F2">
        <w:rPr>
          <w:rFonts w:asciiTheme="minorHAnsi" w:eastAsiaTheme="minorHAnsi" w:hAnsiTheme="minorHAnsi"/>
          <w:iCs/>
          <w:lang w:val="en-GB" w:eastAsia="en-US"/>
        </w:rPr>
        <w:t>Annex 6 to Qualifications Assessment System</w:t>
      </w:r>
    </w:p>
    <w:p w14:paraId="370A3C37" w14:textId="77777777" w:rsidR="007861F9" w:rsidRPr="003855F2" w:rsidRDefault="007861F9">
      <w:pPr>
        <w:tabs>
          <w:tab w:val="left" w:pos="1134"/>
          <w:tab w:val="left" w:pos="1418"/>
        </w:tabs>
        <w:ind w:firstLine="567"/>
        <w:jc w:val="center"/>
        <w:rPr>
          <w:rFonts w:asciiTheme="minorHAnsi" w:eastAsiaTheme="minorHAnsi" w:hAnsiTheme="minorHAnsi" w:cstheme="minorHAnsi"/>
          <w:b/>
          <w:bCs/>
          <w:iCs/>
          <w:lang w:val="en-GB" w:eastAsia="en-US"/>
        </w:rPr>
      </w:pPr>
    </w:p>
    <w:p w14:paraId="1EB4D55C" w14:textId="77777777" w:rsidR="007861F9" w:rsidRPr="003855F2" w:rsidRDefault="00D104F4">
      <w:pPr>
        <w:tabs>
          <w:tab w:val="left" w:pos="1134"/>
          <w:tab w:val="left" w:pos="1418"/>
        </w:tabs>
        <w:ind w:firstLine="567"/>
        <w:jc w:val="center"/>
        <w:rPr>
          <w:rFonts w:asciiTheme="minorHAnsi" w:hAnsiTheme="minorHAnsi" w:cstheme="minorHAnsi"/>
          <w:b/>
          <w:bCs/>
          <w:lang w:val="en-GB"/>
        </w:rPr>
      </w:pPr>
      <w:r w:rsidRPr="003855F2">
        <w:rPr>
          <w:rFonts w:asciiTheme="minorHAnsi" w:eastAsiaTheme="minorHAnsi" w:hAnsiTheme="minorHAnsi"/>
          <w:b/>
          <w:bCs/>
          <w:iCs/>
          <w:lang w:val="en-GB" w:eastAsia="en-US"/>
        </w:rPr>
        <w:t>SMART THERMAL ENERGY METERING EQUIPMENT</w:t>
      </w:r>
      <w:r w:rsidRPr="003855F2">
        <w:rPr>
          <w:rFonts w:asciiTheme="minorHAnsi" w:eastAsiaTheme="minorHAnsi" w:hAnsiTheme="minorHAnsi" w:cstheme="minorHAnsi"/>
          <w:b/>
          <w:bCs/>
          <w:iCs/>
          <w:lang w:val="en-GB" w:eastAsia="en-US"/>
        </w:rPr>
        <w:t xml:space="preserve"> </w:t>
      </w:r>
    </w:p>
    <w:p w14:paraId="1A69F9EC" w14:textId="77777777" w:rsidR="007861F9" w:rsidRPr="003855F2" w:rsidRDefault="00D104F4">
      <w:pPr>
        <w:tabs>
          <w:tab w:val="left" w:pos="1134"/>
          <w:tab w:val="left" w:pos="1418"/>
        </w:tabs>
        <w:ind w:firstLine="567"/>
        <w:jc w:val="center"/>
        <w:rPr>
          <w:rFonts w:asciiTheme="minorHAnsi" w:eastAsia="Times New Roman" w:hAnsiTheme="minorHAnsi" w:cstheme="minorHAnsi"/>
          <w:lang w:val="en-GB"/>
        </w:rPr>
      </w:pPr>
      <w:r w:rsidRPr="003855F2">
        <w:rPr>
          <w:rFonts w:asciiTheme="minorHAnsi" w:hAnsiTheme="minorHAnsi"/>
          <w:b/>
          <w:lang w:val="en-GB"/>
        </w:rPr>
        <w:t>DESCRIPTION OF THE NATURE OF THE PROCUREMENT OBJECT</w:t>
      </w:r>
      <w:r w:rsidRPr="003855F2">
        <w:rPr>
          <w:rFonts w:asciiTheme="minorHAnsi" w:hAnsiTheme="minorHAnsi" w:cstheme="minorHAnsi"/>
          <w:b/>
          <w:lang w:val="en-GB"/>
        </w:rPr>
        <w:t xml:space="preserve"> </w:t>
      </w:r>
    </w:p>
    <w:p w14:paraId="6EA5A1DB" w14:textId="77777777" w:rsidR="007861F9" w:rsidRPr="003855F2" w:rsidRDefault="007861F9">
      <w:pPr>
        <w:pStyle w:val="Bodytext10"/>
        <w:shd w:val="clear" w:color="auto" w:fill="auto"/>
        <w:tabs>
          <w:tab w:val="left" w:pos="142"/>
          <w:tab w:val="left" w:pos="1134"/>
          <w:tab w:val="left" w:pos="1418"/>
        </w:tabs>
        <w:spacing w:before="0" w:after="0" w:line="240" w:lineRule="auto"/>
        <w:ind w:right="55" w:firstLine="567"/>
        <w:jc w:val="both"/>
        <w:rPr>
          <w:rFonts w:asciiTheme="minorHAnsi" w:hAnsiTheme="minorHAnsi" w:cstheme="minorHAnsi"/>
          <w:sz w:val="22"/>
          <w:szCs w:val="22"/>
          <w:lang w:val="en-GB"/>
        </w:rPr>
      </w:pPr>
    </w:p>
    <w:p w14:paraId="633F4791" w14:textId="77777777" w:rsidR="007861F9" w:rsidRPr="003855F2" w:rsidRDefault="00D104F4">
      <w:pPr>
        <w:pStyle w:val="ListParagraph"/>
        <w:numPr>
          <w:ilvl w:val="0"/>
          <w:numId w:val="2"/>
        </w:numPr>
        <w:tabs>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b/>
          <w:bCs/>
          <w:sz w:val="22"/>
          <w:szCs w:val="22"/>
          <w:lang w:val="en-GB"/>
        </w:rPr>
        <w:t>Procurement object</w:t>
      </w:r>
      <w:r w:rsidRPr="003855F2">
        <w:rPr>
          <w:rFonts w:asciiTheme="minorHAnsi" w:hAnsiTheme="minorHAnsi" w:cstheme="minorHAnsi"/>
          <w:b/>
          <w:bCs/>
          <w:sz w:val="22"/>
          <w:szCs w:val="22"/>
          <w:lang w:val="en-GB"/>
        </w:rPr>
        <w:t>:</w:t>
      </w:r>
      <w:r w:rsidRPr="003855F2">
        <w:rPr>
          <w:rFonts w:asciiTheme="minorHAnsi" w:hAnsiTheme="minorHAnsi" w:cstheme="minorHAnsi"/>
          <w:sz w:val="22"/>
          <w:szCs w:val="22"/>
          <w:lang w:val="en-GB"/>
        </w:rPr>
        <w:t xml:space="preserve"> </w:t>
      </w:r>
      <w:r w:rsidRPr="003855F2">
        <w:rPr>
          <w:rFonts w:asciiTheme="minorHAnsi" w:hAnsiTheme="minorHAnsi"/>
          <w:sz w:val="22"/>
          <w:szCs w:val="22"/>
          <w:lang w:val="en-GB"/>
        </w:rPr>
        <w:t xml:space="preserve">Procurement of smart thermal energy metering equipment and devices to enable AB Vilniaus </w:t>
      </w:r>
      <w:proofErr w:type="spellStart"/>
      <w:r w:rsidRPr="003855F2">
        <w:rPr>
          <w:rFonts w:asciiTheme="minorHAnsi" w:hAnsiTheme="minorHAnsi"/>
          <w:sz w:val="22"/>
          <w:szCs w:val="22"/>
          <w:lang w:val="en-GB"/>
        </w:rPr>
        <w:t>šilumos</w:t>
      </w:r>
      <w:proofErr w:type="spellEnd"/>
      <w:r w:rsidRPr="003855F2">
        <w:rPr>
          <w:rFonts w:asciiTheme="minorHAnsi" w:hAnsiTheme="minorHAnsi"/>
          <w:sz w:val="22"/>
          <w:szCs w:val="22"/>
          <w:lang w:val="en-GB"/>
        </w:rPr>
        <w:t xml:space="preserve"> </w:t>
      </w:r>
      <w:proofErr w:type="spellStart"/>
      <w:r w:rsidRPr="003855F2">
        <w:rPr>
          <w:rFonts w:asciiTheme="minorHAnsi" w:hAnsiTheme="minorHAnsi"/>
          <w:sz w:val="22"/>
          <w:szCs w:val="22"/>
          <w:lang w:val="en-GB"/>
        </w:rPr>
        <w:t>tinklai</w:t>
      </w:r>
      <w:proofErr w:type="spellEnd"/>
      <w:r w:rsidRPr="003855F2">
        <w:rPr>
          <w:rFonts w:asciiTheme="minorHAnsi" w:hAnsiTheme="minorHAnsi"/>
          <w:sz w:val="22"/>
          <w:szCs w:val="22"/>
          <w:lang w:val="en-GB"/>
        </w:rPr>
        <w:t xml:space="preserve"> and/or other buyers to ensure remote metering of the thermal energy it produces. </w:t>
      </w:r>
      <w:r w:rsidRPr="003855F2">
        <w:rPr>
          <w:rFonts w:asciiTheme="minorHAnsi" w:hAnsiTheme="minorHAnsi" w:cstheme="minorHAnsi"/>
          <w:sz w:val="22"/>
          <w:szCs w:val="22"/>
          <w:lang w:val="en-GB"/>
        </w:rPr>
        <w:t xml:space="preserve"> </w:t>
      </w:r>
    </w:p>
    <w:p w14:paraId="0DA96D01" w14:textId="77777777" w:rsidR="007861F9" w:rsidRPr="003855F2" w:rsidRDefault="00D104F4">
      <w:pPr>
        <w:pStyle w:val="Bodytext20"/>
        <w:numPr>
          <w:ilvl w:val="0"/>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hAnsiTheme="minorHAnsi" w:cstheme="minorHAnsi"/>
          <w:b/>
          <w:bCs/>
          <w:i w:val="0"/>
          <w:iCs w:val="0"/>
          <w:sz w:val="22"/>
          <w:szCs w:val="22"/>
          <w:lang w:val="en-GB"/>
        </w:rPr>
      </w:pPr>
      <w:r w:rsidRPr="003855F2">
        <w:rPr>
          <w:rFonts w:asciiTheme="minorHAnsi" w:hAnsiTheme="minorHAnsi"/>
          <w:b/>
          <w:i w:val="0"/>
          <w:sz w:val="22"/>
          <w:szCs w:val="22"/>
          <w:lang w:val="en-GB"/>
        </w:rPr>
        <w:t>Procurement object shall be divided into the following categories</w:t>
      </w:r>
      <w:r w:rsidRPr="003855F2">
        <w:rPr>
          <w:rFonts w:asciiTheme="minorHAnsi" w:hAnsiTheme="minorHAnsi" w:cstheme="minorHAnsi"/>
          <w:b/>
          <w:i w:val="0"/>
          <w:sz w:val="22"/>
          <w:szCs w:val="22"/>
          <w:lang w:val="en-GB"/>
        </w:rPr>
        <w:t xml:space="preserve">:  </w:t>
      </w:r>
    </w:p>
    <w:p w14:paraId="37C78559" w14:textId="1FAA3C9F"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Category I</w:t>
      </w:r>
      <w:r w:rsidRPr="003855F2">
        <w:rPr>
          <w:rFonts w:asciiTheme="minorHAnsi" w:eastAsia="Times New Roman" w:hAnsiTheme="minorHAnsi" w:cstheme="minorHAnsi"/>
          <w:b/>
          <w:bCs/>
          <w:sz w:val="22"/>
          <w:szCs w:val="22"/>
          <w:lang w:val="en-GB"/>
        </w:rPr>
        <w:t xml:space="preserve"> – </w:t>
      </w:r>
      <w:r w:rsidR="003855F2" w:rsidRPr="003855F2">
        <w:rPr>
          <w:rFonts w:asciiTheme="minorHAnsi" w:eastAsia="Times New Roman" w:hAnsiTheme="minorHAnsi" w:cstheme="minorHAnsi"/>
          <w:b/>
          <w:bCs/>
          <w:sz w:val="22"/>
          <w:szCs w:val="22"/>
          <w:lang w:val="en-GB"/>
        </w:rPr>
        <w:t xml:space="preserve">Hot water metering </w:t>
      </w:r>
      <w:proofErr w:type="gramStart"/>
      <w:r w:rsidR="003855F2" w:rsidRPr="003855F2">
        <w:rPr>
          <w:rFonts w:asciiTheme="minorHAnsi" w:eastAsia="Times New Roman" w:hAnsiTheme="minorHAnsi" w:cstheme="minorHAnsi"/>
          <w:b/>
          <w:bCs/>
          <w:sz w:val="22"/>
          <w:szCs w:val="22"/>
          <w:lang w:val="en-GB"/>
        </w:rPr>
        <w:t>devices</w:t>
      </w:r>
      <w:r w:rsidRPr="003855F2">
        <w:rPr>
          <w:rFonts w:asciiTheme="minorHAnsi" w:eastAsia="Times New Roman" w:hAnsiTheme="minorHAnsi" w:cstheme="minorHAnsi"/>
          <w:b/>
          <w:bCs/>
          <w:sz w:val="22"/>
          <w:szCs w:val="22"/>
          <w:lang w:val="en-GB"/>
        </w:rPr>
        <w:t>;</w:t>
      </w:r>
      <w:proofErr w:type="gramEnd"/>
    </w:p>
    <w:p w14:paraId="7C5373D5" w14:textId="064796D3"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US"/>
        </w:rPr>
      </w:pPr>
      <w:r w:rsidRPr="003855F2">
        <w:rPr>
          <w:rFonts w:asciiTheme="minorHAnsi" w:eastAsia="Times New Roman" w:hAnsiTheme="minorHAnsi"/>
          <w:b/>
          <w:bCs/>
          <w:sz w:val="22"/>
          <w:szCs w:val="22"/>
          <w:lang w:val="en-US"/>
        </w:rPr>
        <w:t xml:space="preserve">Category </w:t>
      </w:r>
      <w:r w:rsidRPr="003855F2">
        <w:rPr>
          <w:rFonts w:asciiTheme="minorHAnsi" w:eastAsia="Times New Roman" w:hAnsiTheme="minorHAnsi" w:cstheme="minorHAnsi"/>
          <w:b/>
          <w:bCs/>
          <w:sz w:val="22"/>
          <w:szCs w:val="22"/>
          <w:lang w:val="en-US"/>
        </w:rPr>
        <w:t xml:space="preserve">II – </w:t>
      </w:r>
      <w:r w:rsidR="003855F2" w:rsidRPr="003855F2">
        <w:rPr>
          <w:rFonts w:asciiTheme="minorHAnsi" w:eastAsia="Times New Roman" w:hAnsiTheme="minorHAnsi" w:cstheme="minorHAnsi"/>
          <w:b/>
          <w:bCs/>
          <w:sz w:val="22"/>
          <w:szCs w:val="22"/>
          <w:lang w:val="en-US"/>
        </w:rPr>
        <w:t xml:space="preserve">Domestic heat </w:t>
      </w:r>
      <w:proofErr w:type="gramStart"/>
      <w:r w:rsidR="003855F2" w:rsidRPr="003855F2">
        <w:rPr>
          <w:rFonts w:asciiTheme="minorHAnsi" w:eastAsia="Times New Roman" w:hAnsiTheme="minorHAnsi" w:cstheme="minorHAnsi"/>
          <w:b/>
          <w:bCs/>
          <w:sz w:val="22"/>
          <w:szCs w:val="22"/>
          <w:lang w:val="en-US"/>
        </w:rPr>
        <w:t>meters</w:t>
      </w:r>
      <w:r w:rsidRPr="003855F2">
        <w:rPr>
          <w:rFonts w:asciiTheme="minorHAnsi" w:eastAsia="Times New Roman" w:hAnsiTheme="minorHAnsi" w:cstheme="minorHAnsi"/>
          <w:b/>
          <w:bCs/>
          <w:sz w:val="22"/>
          <w:szCs w:val="22"/>
          <w:lang w:val="en-US"/>
        </w:rPr>
        <w:t>;</w:t>
      </w:r>
      <w:proofErr w:type="gramEnd"/>
    </w:p>
    <w:p w14:paraId="288F9DAE" w14:textId="564E908E"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Category </w:t>
      </w:r>
      <w:r w:rsidRPr="003855F2">
        <w:rPr>
          <w:rFonts w:asciiTheme="minorHAnsi" w:eastAsia="Times New Roman" w:hAnsiTheme="minorHAnsi" w:cstheme="minorHAnsi"/>
          <w:b/>
          <w:bCs/>
          <w:sz w:val="22"/>
          <w:szCs w:val="22"/>
          <w:lang w:val="en-GB"/>
        </w:rPr>
        <w:t xml:space="preserve">III – </w:t>
      </w:r>
      <w:r w:rsidR="003855F2" w:rsidRPr="003855F2">
        <w:rPr>
          <w:rFonts w:asciiTheme="minorHAnsi" w:eastAsia="Times New Roman" w:hAnsiTheme="minorHAnsi" w:cstheme="minorHAnsi"/>
          <w:b/>
          <w:bCs/>
          <w:sz w:val="22"/>
          <w:szCs w:val="22"/>
          <w:lang w:val="en-GB"/>
        </w:rPr>
        <w:t xml:space="preserve">Data protocol transducer equipment for heat station </w:t>
      </w:r>
      <w:proofErr w:type="gramStart"/>
      <w:r w:rsidR="003855F2" w:rsidRPr="003855F2">
        <w:rPr>
          <w:rFonts w:asciiTheme="minorHAnsi" w:eastAsia="Times New Roman" w:hAnsiTheme="minorHAnsi" w:cstheme="minorHAnsi"/>
          <w:b/>
          <w:bCs/>
          <w:sz w:val="22"/>
          <w:szCs w:val="22"/>
          <w:lang w:val="en-GB"/>
        </w:rPr>
        <w:t>controllers</w:t>
      </w:r>
      <w:r w:rsidRPr="003855F2">
        <w:rPr>
          <w:rFonts w:asciiTheme="minorHAnsi" w:eastAsia="Times New Roman" w:hAnsiTheme="minorHAnsi" w:cstheme="minorHAnsi"/>
          <w:b/>
          <w:bCs/>
          <w:sz w:val="22"/>
          <w:szCs w:val="22"/>
          <w:lang w:val="en-GB"/>
        </w:rPr>
        <w:t>;</w:t>
      </w:r>
      <w:proofErr w:type="gramEnd"/>
    </w:p>
    <w:p w14:paraId="28A0D3E2" w14:textId="39505C60"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Category </w:t>
      </w:r>
      <w:r w:rsidRPr="003855F2">
        <w:rPr>
          <w:rFonts w:asciiTheme="minorHAnsi" w:eastAsia="Times New Roman" w:hAnsiTheme="minorHAnsi" w:cstheme="minorHAnsi"/>
          <w:b/>
          <w:bCs/>
          <w:sz w:val="22"/>
          <w:szCs w:val="22"/>
          <w:lang w:val="en-GB"/>
        </w:rPr>
        <w:t xml:space="preserve">IV – </w:t>
      </w:r>
      <w:r w:rsidR="003855F2" w:rsidRPr="003855F2">
        <w:rPr>
          <w:rFonts w:asciiTheme="minorHAnsi" w:eastAsia="Times New Roman" w:hAnsiTheme="minorHAnsi" w:cstheme="minorHAnsi"/>
          <w:b/>
          <w:bCs/>
          <w:sz w:val="22"/>
          <w:szCs w:val="22"/>
          <w:lang w:val="en-GB"/>
        </w:rPr>
        <w:t xml:space="preserve">Heat station </w:t>
      </w:r>
      <w:proofErr w:type="gramStart"/>
      <w:r w:rsidR="003855F2" w:rsidRPr="003855F2">
        <w:rPr>
          <w:rFonts w:asciiTheme="minorHAnsi" w:eastAsia="Times New Roman" w:hAnsiTheme="minorHAnsi" w:cstheme="minorHAnsi"/>
          <w:b/>
          <w:bCs/>
          <w:sz w:val="22"/>
          <w:szCs w:val="22"/>
          <w:lang w:val="en-GB"/>
        </w:rPr>
        <w:t>controllers</w:t>
      </w:r>
      <w:r w:rsidRPr="003855F2">
        <w:rPr>
          <w:rFonts w:asciiTheme="minorHAnsi" w:eastAsia="Times New Roman" w:hAnsiTheme="minorHAnsi" w:cstheme="minorHAnsi"/>
          <w:b/>
          <w:bCs/>
          <w:sz w:val="22"/>
          <w:szCs w:val="22"/>
          <w:lang w:val="en-GB"/>
        </w:rPr>
        <w:t>;</w:t>
      </w:r>
      <w:proofErr w:type="gramEnd"/>
    </w:p>
    <w:p w14:paraId="3CED5D5E" w14:textId="75AD76B7"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Category </w:t>
      </w:r>
      <w:r w:rsidRPr="003855F2">
        <w:rPr>
          <w:rFonts w:asciiTheme="minorHAnsi" w:eastAsia="Times New Roman" w:hAnsiTheme="minorHAnsi" w:cstheme="minorHAnsi"/>
          <w:b/>
          <w:bCs/>
          <w:sz w:val="22"/>
          <w:szCs w:val="22"/>
          <w:lang w:val="en-GB"/>
        </w:rPr>
        <w:t xml:space="preserve">V – </w:t>
      </w:r>
      <w:r w:rsidR="003855F2" w:rsidRPr="003855F2">
        <w:rPr>
          <w:rFonts w:asciiTheme="minorHAnsi" w:eastAsia="Times New Roman" w:hAnsiTheme="minorHAnsi" w:cstheme="minorHAnsi"/>
          <w:b/>
          <w:bCs/>
          <w:sz w:val="22"/>
          <w:szCs w:val="22"/>
          <w:lang w:val="en-GB"/>
        </w:rPr>
        <w:t xml:space="preserve">Input heat </w:t>
      </w:r>
      <w:proofErr w:type="gramStart"/>
      <w:r w:rsidR="003855F2" w:rsidRPr="003855F2">
        <w:rPr>
          <w:rFonts w:asciiTheme="minorHAnsi" w:eastAsia="Times New Roman" w:hAnsiTheme="minorHAnsi" w:cstheme="minorHAnsi"/>
          <w:b/>
          <w:bCs/>
          <w:sz w:val="22"/>
          <w:szCs w:val="22"/>
          <w:lang w:val="en-GB"/>
        </w:rPr>
        <w:t>meters</w:t>
      </w:r>
      <w:r w:rsidRPr="003855F2">
        <w:rPr>
          <w:rFonts w:asciiTheme="minorHAnsi" w:eastAsia="Times New Roman" w:hAnsiTheme="minorHAnsi" w:cstheme="minorHAnsi"/>
          <w:b/>
          <w:bCs/>
          <w:sz w:val="22"/>
          <w:szCs w:val="22"/>
          <w:lang w:val="en-GB"/>
        </w:rPr>
        <w:t>;</w:t>
      </w:r>
      <w:proofErr w:type="gramEnd"/>
    </w:p>
    <w:p w14:paraId="7923B7EF" w14:textId="37941D3A"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Category </w:t>
      </w:r>
      <w:r w:rsidRPr="003855F2">
        <w:rPr>
          <w:rFonts w:asciiTheme="minorHAnsi" w:eastAsia="Times New Roman" w:hAnsiTheme="minorHAnsi" w:cstheme="minorHAnsi"/>
          <w:b/>
          <w:bCs/>
          <w:sz w:val="22"/>
          <w:szCs w:val="22"/>
          <w:lang w:val="en-GB"/>
        </w:rPr>
        <w:t xml:space="preserve">VI – </w:t>
      </w:r>
      <w:r w:rsidR="003855F2" w:rsidRPr="003855F2">
        <w:rPr>
          <w:rFonts w:asciiTheme="minorHAnsi" w:eastAsia="Times New Roman" w:hAnsiTheme="minorHAnsi" w:cstheme="minorHAnsi"/>
          <w:b/>
          <w:bCs/>
          <w:sz w:val="22"/>
          <w:szCs w:val="22"/>
          <w:lang w:val="en-GB"/>
        </w:rPr>
        <w:t xml:space="preserve">Heat </w:t>
      </w:r>
      <w:proofErr w:type="gramStart"/>
      <w:r w:rsidR="003855F2" w:rsidRPr="003855F2">
        <w:rPr>
          <w:rFonts w:asciiTheme="minorHAnsi" w:eastAsia="Times New Roman" w:hAnsiTheme="minorHAnsi" w:cstheme="minorHAnsi"/>
          <w:b/>
          <w:bCs/>
          <w:sz w:val="22"/>
          <w:szCs w:val="22"/>
          <w:lang w:val="en-GB"/>
        </w:rPr>
        <w:t>distributors</w:t>
      </w:r>
      <w:r w:rsidRPr="003855F2">
        <w:rPr>
          <w:rFonts w:asciiTheme="minorHAnsi" w:eastAsia="Times New Roman" w:hAnsiTheme="minorHAnsi" w:cstheme="minorHAnsi"/>
          <w:b/>
          <w:bCs/>
          <w:sz w:val="22"/>
          <w:szCs w:val="22"/>
          <w:lang w:val="en-GB"/>
        </w:rPr>
        <w:t>;</w:t>
      </w:r>
      <w:proofErr w:type="gramEnd"/>
      <w:r w:rsidRPr="003855F2">
        <w:rPr>
          <w:rFonts w:asciiTheme="minorHAnsi" w:eastAsia="Times New Roman" w:hAnsiTheme="minorHAnsi" w:cstheme="minorHAnsi"/>
          <w:b/>
          <w:bCs/>
          <w:sz w:val="22"/>
          <w:szCs w:val="22"/>
          <w:lang w:val="en-GB"/>
        </w:rPr>
        <w:t xml:space="preserve"> </w:t>
      </w:r>
    </w:p>
    <w:p w14:paraId="6A545564" w14:textId="44FE7767"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Category </w:t>
      </w:r>
      <w:r w:rsidRPr="003855F2">
        <w:rPr>
          <w:rFonts w:asciiTheme="minorHAnsi" w:eastAsia="Times New Roman" w:hAnsiTheme="minorHAnsi" w:cstheme="minorHAnsi"/>
          <w:b/>
          <w:bCs/>
          <w:sz w:val="22"/>
          <w:szCs w:val="22"/>
          <w:lang w:val="en-GB"/>
        </w:rPr>
        <w:t xml:space="preserve">VII – </w:t>
      </w:r>
      <w:proofErr w:type="gramStart"/>
      <w:r w:rsidR="003855F2" w:rsidRPr="003855F2">
        <w:rPr>
          <w:rFonts w:asciiTheme="minorHAnsi" w:eastAsia="Times New Roman" w:hAnsiTheme="minorHAnsi" w:cstheme="minorHAnsi"/>
          <w:b/>
          <w:bCs/>
          <w:sz w:val="22"/>
          <w:szCs w:val="22"/>
          <w:lang w:val="en-GB"/>
        </w:rPr>
        <w:t>Concentrators</w:t>
      </w:r>
      <w:r w:rsidRPr="003855F2">
        <w:rPr>
          <w:rFonts w:asciiTheme="minorHAnsi" w:eastAsia="Times New Roman" w:hAnsiTheme="minorHAnsi" w:cstheme="minorHAnsi"/>
          <w:b/>
          <w:bCs/>
          <w:sz w:val="22"/>
          <w:szCs w:val="22"/>
          <w:lang w:val="en-GB"/>
        </w:rPr>
        <w:t>;</w:t>
      </w:r>
      <w:proofErr w:type="gramEnd"/>
    </w:p>
    <w:p w14:paraId="405CCA0D" w14:textId="75BFFD02" w:rsidR="007861F9" w:rsidRPr="003855F2" w:rsidRDefault="00D104F4">
      <w:pPr>
        <w:pStyle w:val="Bodytext20"/>
        <w:numPr>
          <w:ilvl w:val="1"/>
          <w:numId w:val="2"/>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Category </w:t>
      </w:r>
      <w:r w:rsidRPr="003855F2">
        <w:rPr>
          <w:rFonts w:asciiTheme="minorHAnsi" w:eastAsia="Times New Roman" w:hAnsiTheme="minorHAnsi" w:cstheme="minorHAnsi"/>
          <w:b/>
          <w:bCs/>
          <w:sz w:val="22"/>
          <w:szCs w:val="22"/>
          <w:lang w:val="en-GB"/>
        </w:rPr>
        <w:t xml:space="preserve">VIII – </w:t>
      </w:r>
      <w:r w:rsidR="003855F2" w:rsidRPr="003855F2">
        <w:rPr>
          <w:rFonts w:asciiTheme="minorHAnsi" w:eastAsia="Times New Roman" w:hAnsiTheme="minorHAnsi" w:cstheme="minorHAnsi"/>
          <w:b/>
          <w:bCs/>
          <w:sz w:val="22"/>
          <w:szCs w:val="22"/>
          <w:lang w:val="en-GB"/>
        </w:rPr>
        <w:t>Data transmission device</w:t>
      </w:r>
      <w:r w:rsidRPr="003855F2">
        <w:rPr>
          <w:rFonts w:asciiTheme="minorHAnsi" w:eastAsia="Times New Roman" w:hAnsiTheme="minorHAnsi" w:cstheme="minorHAnsi"/>
          <w:b/>
          <w:bCs/>
          <w:sz w:val="22"/>
          <w:szCs w:val="22"/>
          <w:lang w:val="en-GB"/>
        </w:rPr>
        <w:t xml:space="preserve">. </w:t>
      </w:r>
    </w:p>
    <w:p w14:paraId="42C01DB4" w14:textId="77777777" w:rsidR="007861F9" w:rsidRPr="003855F2" w:rsidRDefault="007861F9">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lang w:val="en-GB"/>
        </w:rPr>
      </w:pPr>
    </w:p>
    <w:p w14:paraId="5F405915" w14:textId="77777777" w:rsidR="007861F9" w:rsidRPr="003855F2" w:rsidRDefault="007861F9">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lang w:val="en-GB"/>
        </w:rPr>
      </w:pPr>
    </w:p>
    <w:p w14:paraId="42A65A8A" w14:textId="77777777" w:rsidR="007861F9" w:rsidRPr="003855F2" w:rsidRDefault="00D104F4">
      <w:pPr>
        <w:pStyle w:val="ListParagraph"/>
        <w:numPr>
          <w:ilvl w:val="0"/>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b/>
          <w:bCs/>
          <w:sz w:val="22"/>
          <w:szCs w:val="22"/>
          <w:lang w:val="en-GB"/>
        </w:rPr>
        <w:t>Codes in the Common Procurement Vocabulary (CPV)</w:t>
      </w:r>
      <w:r w:rsidRPr="003855F2">
        <w:rPr>
          <w:rFonts w:asciiTheme="minorHAnsi" w:hAnsiTheme="minorHAnsi" w:cstheme="minorHAnsi"/>
          <w:b/>
          <w:bCs/>
          <w:sz w:val="22"/>
          <w:szCs w:val="22"/>
          <w:lang w:val="en-GB"/>
        </w:rPr>
        <w:t xml:space="preserve">: </w:t>
      </w:r>
    </w:p>
    <w:p w14:paraId="02EC26CB" w14:textId="77777777" w:rsidR="007861F9" w:rsidRPr="003855F2" w:rsidRDefault="00D104F4">
      <w:pPr>
        <w:pStyle w:val="ListParagraph"/>
        <w:numPr>
          <w:ilvl w:val="1"/>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sz w:val="22"/>
          <w:szCs w:val="22"/>
          <w:lang w:val="en-GB"/>
        </w:rPr>
        <w:t xml:space="preserve">Main CPV code - 38550000 </w:t>
      </w:r>
      <w:proofErr w:type="gramStart"/>
      <w:r w:rsidRPr="003855F2">
        <w:rPr>
          <w:rFonts w:asciiTheme="minorHAnsi" w:hAnsiTheme="minorHAnsi"/>
          <w:sz w:val="22"/>
          <w:szCs w:val="22"/>
          <w:lang w:val="en-GB"/>
        </w:rPr>
        <w:t>Meters</w:t>
      </w:r>
      <w:r w:rsidRPr="003855F2">
        <w:rPr>
          <w:rFonts w:asciiTheme="minorHAnsi" w:hAnsiTheme="minorHAnsi" w:cstheme="minorHAnsi"/>
          <w:sz w:val="22"/>
          <w:szCs w:val="22"/>
          <w:shd w:val="clear" w:color="auto" w:fill="FFFFFF"/>
          <w:lang w:val="en-GB"/>
        </w:rPr>
        <w:t>;</w:t>
      </w:r>
      <w:proofErr w:type="gramEnd"/>
    </w:p>
    <w:p w14:paraId="3898F83D" w14:textId="77777777" w:rsidR="007861F9" w:rsidRPr="003855F2" w:rsidRDefault="00D104F4">
      <w:pPr>
        <w:pStyle w:val="ListParagraph"/>
        <w:numPr>
          <w:ilvl w:val="1"/>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sz w:val="22"/>
          <w:szCs w:val="22"/>
          <w:lang w:val="en-GB"/>
        </w:rPr>
        <w:t xml:space="preserve">Additional CPV codes per category: </w:t>
      </w:r>
    </w:p>
    <w:p w14:paraId="5F78025E" w14:textId="77777777" w:rsidR="007861F9" w:rsidRPr="003855F2" w:rsidRDefault="00D104F4">
      <w:pPr>
        <w:pStyle w:val="ListParagraph"/>
        <w:numPr>
          <w:ilvl w:val="2"/>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cstheme="minorHAnsi"/>
          <w:sz w:val="22"/>
          <w:szCs w:val="22"/>
          <w:shd w:val="clear" w:color="auto" w:fill="FFFFFF"/>
          <w:lang w:val="en-GB"/>
        </w:rPr>
        <w:t xml:space="preserve"> </w:t>
      </w:r>
      <w:r w:rsidRPr="003855F2">
        <w:rPr>
          <w:rFonts w:asciiTheme="minorHAnsi" w:hAnsiTheme="minorHAnsi"/>
          <w:sz w:val="22"/>
          <w:szCs w:val="22"/>
          <w:shd w:val="clear" w:color="auto" w:fill="FFFFFF"/>
          <w:lang w:val="en-GB"/>
        </w:rPr>
        <w:t xml:space="preserve">38421100 Water </w:t>
      </w:r>
      <w:proofErr w:type="gramStart"/>
      <w:r w:rsidRPr="003855F2">
        <w:rPr>
          <w:rFonts w:asciiTheme="minorHAnsi" w:hAnsiTheme="minorHAnsi"/>
          <w:sz w:val="22"/>
          <w:szCs w:val="22"/>
          <w:shd w:val="clear" w:color="auto" w:fill="FFFFFF"/>
          <w:lang w:val="en-GB"/>
        </w:rPr>
        <w:t>meters</w:t>
      </w:r>
      <w:r w:rsidRPr="003855F2">
        <w:rPr>
          <w:rFonts w:asciiTheme="minorHAnsi" w:hAnsiTheme="minorHAnsi" w:cstheme="minorHAnsi"/>
          <w:sz w:val="22"/>
          <w:szCs w:val="22"/>
          <w:shd w:val="clear" w:color="auto" w:fill="FFFFFF"/>
          <w:lang w:val="en-GB"/>
        </w:rPr>
        <w:t>;</w:t>
      </w:r>
      <w:proofErr w:type="gramEnd"/>
      <w:r w:rsidRPr="003855F2">
        <w:rPr>
          <w:rFonts w:asciiTheme="minorHAnsi" w:hAnsiTheme="minorHAnsi" w:cstheme="minorHAnsi"/>
          <w:sz w:val="22"/>
          <w:szCs w:val="22"/>
          <w:shd w:val="clear" w:color="auto" w:fill="FFFFFF"/>
          <w:lang w:val="en-GB"/>
        </w:rPr>
        <w:t xml:space="preserve"> </w:t>
      </w:r>
    </w:p>
    <w:p w14:paraId="19FFC890" w14:textId="77777777" w:rsidR="007861F9" w:rsidRPr="003855F2" w:rsidRDefault="00D104F4">
      <w:pPr>
        <w:pStyle w:val="ListParagraph"/>
        <w:numPr>
          <w:ilvl w:val="2"/>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cstheme="minorHAnsi"/>
          <w:sz w:val="22"/>
          <w:szCs w:val="22"/>
          <w:shd w:val="clear" w:color="auto" w:fill="FFFFFF"/>
          <w:lang w:val="en-GB"/>
        </w:rPr>
        <w:t xml:space="preserve"> 38551000 </w:t>
      </w:r>
      <w:r w:rsidRPr="003855F2">
        <w:rPr>
          <w:rFonts w:asciiTheme="minorHAnsi" w:hAnsiTheme="minorHAnsi"/>
          <w:sz w:val="22"/>
          <w:szCs w:val="22"/>
          <w:shd w:val="clear" w:color="auto" w:fill="FFFFFF"/>
          <w:lang w:val="en-GB"/>
        </w:rPr>
        <w:t xml:space="preserve">Energy </w:t>
      </w:r>
      <w:proofErr w:type="gramStart"/>
      <w:r w:rsidRPr="003855F2">
        <w:rPr>
          <w:rFonts w:asciiTheme="minorHAnsi" w:hAnsiTheme="minorHAnsi"/>
          <w:sz w:val="22"/>
          <w:szCs w:val="22"/>
          <w:shd w:val="clear" w:color="auto" w:fill="FFFFFF"/>
          <w:lang w:val="en-GB"/>
        </w:rPr>
        <w:t>meters</w:t>
      </w:r>
      <w:r w:rsidRPr="003855F2">
        <w:rPr>
          <w:rFonts w:asciiTheme="minorHAnsi" w:hAnsiTheme="minorHAnsi" w:cstheme="minorHAnsi"/>
          <w:sz w:val="22"/>
          <w:szCs w:val="22"/>
          <w:shd w:val="clear" w:color="auto" w:fill="FFFFFF"/>
          <w:lang w:val="en-GB"/>
        </w:rPr>
        <w:t>;</w:t>
      </w:r>
      <w:proofErr w:type="gramEnd"/>
      <w:r w:rsidRPr="003855F2">
        <w:rPr>
          <w:rFonts w:asciiTheme="minorHAnsi" w:hAnsiTheme="minorHAnsi" w:cstheme="minorHAnsi"/>
          <w:sz w:val="22"/>
          <w:szCs w:val="22"/>
          <w:shd w:val="clear" w:color="auto" w:fill="FFFFFF"/>
          <w:lang w:val="en-GB"/>
        </w:rPr>
        <w:t xml:space="preserve"> </w:t>
      </w:r>
    </w:p>
    <w:p w14:paraId="04BDEBD2" w14:textId="77777777" w:rsidR="007861F9" w:rsidRPr="003855F2" w:rsidRDefault="00D104F4">
      <w:pPr>
        <w:pStyle w:val="ListParagraph"/>
        <w:numPr>
          <w:ilvl w:val="2"/>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cstheme="minorHAnsi"/>
          <w:sz w:val="22"/>
          <w:szCs w:val="22"/>
          <w:shd w:val="clear" w:color="auto" w:fill="FFFFFF"/>
          <w:lang w:val="en-GB"/>
        </w:rPr>
        <w:t xml:space="preserve"> 31711120 </w:t>
      </w:r>
      <w:proofErr w:type="gramStart"/>
      <w:r w:rsidRPr="003855F2">
        <w:rPr>
          <w:rFonts w:asciiTheme="minorHAnsi" w:hAnsiTheme="minorHAnsi"/>
          <w:sz w:val="22"/>
          <w:szCs w:val="22"/>
          <w:shd w:val="clear" w:color="auto" w:fill="FFFFFF"/>
          <w:lang w:val="en-GB"/>
        </w:rPr>
        <w:t>Transducers</w:t>
      </w:r>
      <w:r w:rsidRPr="003855F2">
        <w:rPr>
          <w:rFonts w:asciiTheme="minorHAnsi" w:hAnsiTheme="minorHAnsi" w:cstheme="minorHAnsi"/>
          <w:sz w:val="22"/>
          <w:szCs w:val="22"/>
          <w:shd w:val="clear" w:color="auto" w:fill="FFFFFF"/>
          <w:lang w:val="en-GB"/>
        </w:rPr>
        <w:t>;</w:t>
      </w:r>
      <w:proofErr w:type="gramEnd"/>
    </w:p>
    <w:p w14:paraId="050C90EA" w14:textId="77777777" w:rsidR="007861F9" w:rsidRPr="003855F2" w:rsidRDefault="00D104F4">
      <w:pPr>
        <w:pStyle w:val="ListParagraph"/>
        <w:numPr>
          <w:ilvl w:val="2"/>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cstheme="minorHAnsi"/>
          <w:sz w:val="22"/>
          <w:szCs w:val="22"/>
          <w:shd w:val="clear" w:color="auto" w:fill="FFFFFF"/>
          <w:lang w:val="en-GB"/>
        </w:rPr>
        <w:t xml:space="preserve"> 31712100 </w:t>
      </w:r>
      <w:r w:rsidRPr="003855F2">
        <w:rPr>
          <w:rFonts w:asciiTheme="minorHAnsi" w:hAnsiTheme="minorHAnsi"/>
          <w:sz w:val="22"/>
          <w:szCs w:val="22"/>
          <w:shd w:val="clear" w:color="auto" w:fill="FFFFFF"/>
          <w:lang w:val="en-GB"/>
        </w:rPr>
        <w:t xml:space="preserve">Microelectronic machinery and </w:t>
      </w:r>
      <w:proofErr w:type="gramStart"/>
      <w:r w:rsidRPr="003855F2">
        <w:rPr>
          <w:rFonts w:asciiTheme="minorHAnsi" w:hAnsiTheme="minorHAnsi"/>
          <w:sz w:val="22"/>
          <w:szCs w:val="22"/>
          <w:shd w:val="clear" w:color="auto" w:fill="FFFFFF"/>
          <w:lang w:val="en-GB"/>
        </w:rPr>
        <w:t>apparatus</w:t>
      </w:r>
      <w:r w:rsidRPr="003855F2">
        <w:rPr>
          <w:rFonts w:asciiTheme="minorHAnsi" w:hAnsiTheme="minorHAnsi" w:cstheme="minorHAnsi"/>
          <w:sz w:val="22"/>
          <w:szCs w:val="22"/>
          <w:shd w:val="clear" w:color="auto" w:fill="FFFFFF"/>
          <w:lang w:val="en-GB"/>
        </w:rPr>
        <w:t>;</w:t>
      </w:r>
      <w:proofErr w:type="gramEnd"/>
    </w:p>
    <w:p w14:paraId="4E200845" w14:textId="77777777" w:rsidR="007861F9" w:rsidRPr="003855F2" w:rsidRDefault="00D104F4">
      <w:pPr>
        <w:pStyle w:val="ListParagraph"/>
        <w:numPr>
          <w:ilvl w:val="2"/>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cstheme="minorHAnsi"/>
          <w:sz w:val="22"/>
          <w:szCs w:val="22"/>
          <w:shd w:val="clear" w:color="auto" w:fill="FFFFFF"/>
          <w:lang w:val="en-GB"/>
        </w:rPr>
        <w:t xml:space="preserve"> 32441200 </w:t>
      </w:r>
      <w:r w:rsidRPr="003855F2">
        <w:rPr>
          <w:rFonts w:asciiTheme="minorHAnsi" w:hAnsiTheme="minorHAnsi"/>
          <w:sz w:val="22"/>
          <w:szCs w:val="22"/>
          <w:shd w:val="clear" w:color="auto" w:fill="FFFFFF"/>
          <w:lang w:val="en-GB"/>
        </w:rPr>
        <w:t xml:space="preserve">Telemetry and control </w:t>
      </w:r>
      <w:proofErr w:type="gramStart"/>
      <w:r w:rsidRPr="003855F2">
        <w:rPr>
          <w:rFonts w:asciiTheme="minorHAnsi" w:hAnsiTheme="minorHAnsi"/>
          <w:sz w:val="22"/>
          <w:szCs w:val="22"/>
          <w:shd w:val="clear" w:color="auto" w:fill="FFFFFF"/>
          <w:lang w:val="en-GB"/>
        </w:rPr>
        <w:t>equipment</w:t>
      </w:r>
      <w:r w:rsidRPr="003855F2">
        <w:rPr>
          <w:rFonts w:asciiTheme="minorHAnsi" w:hAnsiTheme="minorHAnsi" w:cstheme="minorHAnsi"/>
          <w:sz w:val="22"/>
          <w:szCs w:val="22"/>
          <w:shd w:val="clear" w:color="auto" w:fill="FFFFFF"/>
          <w:lang w:val="en-GB"/>
        </w:rPr>
        <w:t>;</w:t>
      </w:r>
      <w:proofErr w:type="gramEnd"/>
    </w:p>
    <w:p w14:paraId="3DEA1FCD" w14:textId="77777777" w:rsidR="007861F9" w:rsidRPr="003855F2" w:rsidRDefault="00D104F4">
      <w:pPr>
        <w:pStyle w:val="ListParagraph"/>
        <w:numPr>
          <w:ilvl w:val="2"/>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cstheme="minorHAnsi"/>
          <w:sz w:val="22"/>
          <w:szCs w:val="22"/>
          <w:shd w:val="clear" w:color="auto" w:fill="FFFFFF"/>
          <w:lang w:val="en-GB"/>
        </w:rPr>
        <w:t xml:space="preserve"> 32423000 </w:t>
      </w:r>
      <w:r w:rsidRPr="003855F2">
        <w:rPr>
          <w:rFonts w:asciiTheme="minorHAnsi" w:hAnsiTheme="minorHAnsi"/>
          <w:sz w:val="22"/>
          <w:szCs w:val="22"/>
          <w:shd w:val="clear" w:color="auto" w:fill="FFFFFF"/>
          <w:lang w:val="en-GB"/>
        </w:rPr>
        <w:t xml:space="preserve">Network </w:t>
      </w:r>
      <w:proofErr w:type="gramStart"/>
      <w:r w:rsidRPr="003855F2">
        <w:rPr>
          <w:rFonts w:asciiTheme="minorHAnsi" w:hAnsiTheme="minorHAnsi"/>
          <w:sz w:val="22"/>
          <w:szCs w:val="22"/>
          <w:shd w:val="clear" w:color="auto" w:fill="FFFFFF"/>
          <w:lang w:val="en-GB"/>
        </w:rPr>
        <w:t>hubs</w:t>
      </w:r>
      <w:r w:rsidRPr="003855F2">
        <w:rPr>
          <w:rFonts w:asciiTheme="minorHAnsi" w:hAnsiTheme="minorHAnsi" w:cstheme="minorHAnsi"/>
          <w:sz w:val="22"/>
          <w:szCs w:val="22"/>
          <w:shd w:val="clear" w:color="auto" w:fill="FFFFFF"/>
          <w:lang w:val="en-GB"/>
        </w:rPr>
        <w:t>;</w:t>
      </w:r>
      <w:proofErr w:type="gramEnd"/>
      <w:r w:rsidRPr="003855F2">
        <w:rPr>
          <w:rFonts w:asciiTheme="minorHAnsi" w:hAnsiTheme="minorHAnsi" w:cstheme="minorHAnsi"/>
          <w:sz w:val="22"/>
          <w:szCs w:val="22"/>
          <w:shd w:val="clear" w:color="auto" w:fill="FFFFFF"/>
          <w:lang w:val="en-GB"/>
        </w:rPr>
        <w:t xml:space="preserve"> </w:t>
      </w:r>
    </w:p>
    <w:p w14:paraId="59D2C20E" w14:textId="77777777" w:rsidR="007861F9" w:rsidRPr="003855F2" w:rsidRDefault="00D104F4">
      <w:pPr>
        <w:pStyle w:val="ListParagraph"/>
        <w:numPr>
          <w:ilvl w:val="2"/>
          <w:numId w:val="2"/>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lang w:val="en-GB"/>
        </w:rPr>
      </w:pPr>
      <w:r w:rsidRPr="003855F2">
        <w:rPr>
          <w:rFonts w:asciiTheme="minorHAnsi" w:hAnsiTheme="minorHAnsi" w:cstheme="minorHAnsi"/>
          <w:sz w:val="22"/>
          <w:szCs w:val="22"/>
          <w:shd w:val="clear" w:color="auto" w:fill="FFFFFF"/>
          <w:lang w:val="en-GB"/>
        </w:rPr>
        <w:t xml:space="preserve"> 32500000 </w:t>
      </w:r>
      <w:r w:rsidRPr="003855F2">
        <w:rPr>
          <w:rFonts w:asciiTheme="minorHAnsi" w:hAnsiTheme="minorHAnsi"/>
          <w:sz w:val="22"/>
          <w:szCs w:val="22"/>
          <w:shd w:val="clear" w:color="auto" w:fill="FFFFFF"/>
          <w:lang w:val="en-GB"/>
        </w:rPr>
        <w:t>Telecommunications equipment and supplies</w:t>
      </w:r>
      <w:r w:rsidRPr="003855F2">
        <w:rPr>
          <w:rFonts w:asciiTheme="minorHAnsi" w:hAnsiTheme="minorHAnsi" w:cstheme="minorHAnsi"/>
          <w:sz w:val="22"/>
          <w:szCs w:val="22"/>
          <w:shd w:val="clear" w:color="auto" w:fill="FFFFFF"/>
          <w:lang w:val="en-GB"/>
        </w:rPr>
        <w:t xml:space="preserve">. </w:t>
      </w:r>
    </w:p>
    <w:p w14:paraId="056B70FA" w14:textId="77777777" w:rsidR="007861F9" w:rsidRPr="003855F2" w:rsidRDefault="007861F9">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lang w:val="en-GB"/>
        </w:rPr>
      </w:pPr>
    </w:p>
    <w:p w14:paraId="05D9CACA" w14:textId="77777777" w:rsidR="007861F9" w:rsidRPr="003855F2" w:rsidRDefault="007861F9">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lang w:val="en-GB"/>
        </w:rPr>
      </w:pPr>
    </w:p>
    <w:p w14:paraId="0F45620E" w14:textId="77777777" w:rsidR="007861F9" w:rsidRPr="003855F2" w:rsidRDefault="00D104F4">
      <w:pPr>
        <w:pStyle w:val="ListParagraph"/>
        <w:numPr>
          <w:ilvl w:val="0"/>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cstheme="minorHAnsi"/>
          <w:b/>
          <w:bCs/>
          <w:sz w:val="22"/>
          <w:szCs w:val="22"/>
          <w:lang w:val="en-GB"/>
        </w:rPr>
        <w:t xml:space="preserve">Category I – </w:t>
      </w:r>
      <w:r w:rsidRPr="003855F2">
        <w:rPr>
          <w:rFonts w:asciiTheme="minorHAnsi" w:eastAsia="Times New Roman" w:hAnsiTheme="minorHAnsi"/>
          <w:b/>
          <w:bCs/>
          <w:sz w:val="22"/>
          <w:szCs w:val="22"/>
          <w:lang w:val="en-GB"/>
        </w:rPr>
        <w:t>Hot water metering devices</w:t>
      </w:r>
      <w:r w:rsidRPr="003855F2">
        <w:rPr>
          <w:rFonts w:asciiTheme="minorHAnsi" w:eastAsia="Times New Roman" w:hAnsiTheme="minorHAnsi" w:cstheme="minorHAnsi"/>
          <w:b/>
          <w:bCs/>
          <w:sz w:val="22"/>
          <w:szCs w:val="22"/>
          <w:lang w:val="en-GB"/>
        </w:rPr>
        <w:t xml:space="preserve"> </w:t>
      </w:r>
      <w:bookmarkStart w:id="0" w:name="_Hlk120189216"/>
      <w:r w:rsidRPr="003855F2">
        <w:rPr>
          <w:rFonts w:asciiTheme="minorHAnsi" w:eastAsia="Times New Roman" w:hAnsiTheme="minorHAnsi" w:cstheme="minorHAnsi"/>
          <w:b/>
          <w:bCs/>
          <w:sz w:val="22"/>
          <w:szCs w:val="22"/>
          <w:lang w:val="en-GB"/>
        </w:rPr>
        <w:t xml:space="preserve">(CPV code- </w:t>
      </w:r>
      <w:r w:rsidRPr="003855F2">
        <w:rPr>
          <w:rFonts w:asciiTheme="minorHAnsi" w:hAnsiTheme="minorHAnsi" w:cstheme="minorHAnsi"/>
          <w:b/>
          <w:bCs/>
          <w:sz w:val="22"/>
          <w:szCs w:val="22"/>
          <w:shd w:val="clear" w:color="auto" w:fill="FFFFFF"/>
          <w:lang w:val="en-GB"/>
        </w:rPr>
        <w:t xml:space="preserve">38550000 </w:t>
      </w:r>
      <w:r w:rsidRPr="003855F2">
        <w:rPr>
          <w:rFonts w:asciiTheme="minorHAnsi" w:hAnsiTheme="minorHAnsi"/>
          <w:b/>
          <w:bCs/>
          <w:sz w:val="22"/>
          <w:szCs w:val="22"/>
          <w:shd w:val="clear" w:color="auto" w:fill="FFFFFF"/>
          <w:lang w:val="en-GB"/>
        </w:rPr>
        <w:t>Meters</w:t>
      </w:r>
      <w:r w:rsidRPr="003855F2">
        <w:rPr>
          <w:rFonts w:asciiTheme="minorHAnsi" w:hAnsiTheme="minorHAnsi" w:cstheme="minorHAnsi"/>
          <w:b/>
          <w:bCs/>
          <w:sz w:val="22"/>
          <w:szCs w:val="22"/>
          <w:shd w:val="clear" w:color="auto" w:fill="FFFFFF"/>
          <w:lang w:val="en-GB"/>
        </w:rPr>
        <w:t>)</w:t>
      </w:r>
      <w:r w:rsidRPr="003855F2">
        <w:rPr>
          <w:rFonts w:asciiTheme="minorHAnsi" w:hAnsiTheme="minorHAnsi" w:cstheme="minorHAnsi"/>
          <w:sz w:val="22"/>
          <w:szCs w:val="22"/>
          <w:shd w:val="clear" w:color="auto" w:fill="FFFFFF"/>
          <w:lang w:val="en-GB"/>
        </w:rPr>
        <w:t xml:space="preserve"> </w:t>
      </w:r>
    </w:p>
    <w:p w14:paraId="73CF6F2D" w14:textId="77777777" w:rsidR="007861F9" w:rsidRPr="003855F2" w:rsidRDefault="00D104F4">
      <w:pPr>
        <w:pStyle w:val="ListParagraph"/>
        <w:numPr>
          <w:ilvl w:val="1"/>
          <w:numId w:val="2"/>
        </w:numPr>
        <w:tabs>
          <w:tab w:val="left" w:pos="851"/>
          <w:tab w:val="left" w:pos="1134"/>
          <w:tab w:val="left" w:pos="1418"/>
          <w:tab w:val="left" w:pos="1843"/>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cstheme="minorHAnsi"/>
          <w:b/>
          <w:bCs/>
          <w:sz w:val="22"/>
          <w:szCs w:val="22"/>
          <w:shd w:val="clear" w:color="auto" w:fill="FFFFFF"/>
          <w:lang w:val="en-GB"/>
        </w:rPr>
        <w:t xml:space="preserve"> </w:t>
      </w:r>
      <w:r w:rsidRPr="003855F2">
        <w:rPr>
          <w:rFonts w:asciiTheme="minorHAnsi" w:hAnsiTheme="minorHAnsi"/>
          <w:b/>
          <w:bCs/>
          <w:sz w:val="22"/>
          <w:szCs w:val="22"/>
          <w:shd w:val="clear" w:color="auto" w:fill="FFFFFF"/>
          <w:lang w:val="en-GB"/>
        </w:rPr>
        <w:t>Category value - EUR 14.801.000,00 excluding VAT</w:t>
      </w:r>
      <w:r w:rsidRPr="003855F2">
        <w:rPr>
          <w:rFonts w:asciiTheme="minorHAnsi" w:eastAsia="Times New Roman" w:hAnsiTheme="minorHAnsi" w:cstheme="minorHAnsi"/>
          <w:sz w:val="22"/>
          <w:szCs w:val="22"/>
          <w:lang w:val="en-GB"/>
        </w:rPr>
        <w:t xml:space="preserve">. </w:t>
      </w:r>
    </w:p>
    <w:bookmarkEnd w:id="0"/>
    <w:p w14:paraId="77E9051C" w14:textId="77777777" w:rsidR="007861F9" w:rsidRPr="003855F2" w:rsidRDefault="00D104F4">
      <w:pPr>
        <w:pStyle w:val="ListParagraph"/>
        <w:numPr>
          <w:ilvl w:val="1"/>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Main equipment to be procured and types of equipment: </w:t>
      </w:r>
    </w:p>
    <w:p w14:paraId="4175F570" w14:textId="77777777" w:rsidR="007861F9" w:rsidRPr="003855F2" w:rsidRDefault="00D104F4">
      <w:pPr>
        <w:pStyle w:val="ListParagraph"/>
        <w:numPr>
          <w:ilvl w:val="2"/>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Hot water metering equipment with wireless data transmission technology (hereafter referred to as Meters). 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based mechanical and/or ultrasonic hot water meters. </w:t>
      </w:r>
    </w:p>
    <w:p w14:paraId="6555A3AD" w14:textId="77777777" w:rsidR="007861F9" w:rsidRPr="003855F2" w:rsidRDefault="00D104F4">
      <w:pPr>
        <w:pStyle w:val="ListParagraph"/>
        <w:numPr>
          <w:ilvl w:val="1"/>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the procured goods</w:t>
      </w:r>
      <w:r w:rsidRPr="003855F2">
        <w:rPr>
          <w:rFonts w:asciiTheme="minorHAnsi" w:eastAsia="Times New Roman" w:hAnsiTheme="minorHAnsi" w:cstheme="minorHAnsi"/>
          <w:b/>
          <w:bCs/>
          <w:sz w:val="22"/>
          <w:szCs w:val="22"/>
          <w:lang w:val="en-GB"/>
        </w:rPr>
        <w:t>:</w:t>
      </w:r>
    </w:p>
    <w:p w14:paraId="21750375" w14:textId="77777777" w:rsidR="007861F9" w:rsidRPr="003855F2" w:rsidRDefault="00D104F4">
      <w:pPr>
        <w:pStyle w:val="ListParagraph"/>
        <w:numPr>
          <w:ilvl w:val="2"/>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Hot water meters are metering equipment which fall within the scope of the technical regulations on measuring equipment and which may be placed on the market and put into service without restriction, provided that they are marked with the markings and/or signs referred to in the technical regulations attesting to the conformity assessment of the metering equipment carried out in the Republic of Lithuania or in another Member State of the European Union or in a State of the European Economic Area, and that they comply with the other requirements laid down in the technical regulations.</w:t>
      </w:r>
    </w:p>
    <w:p w14:paraId="211270A7" w14:textId="06ACDDC8" w:rsidR="007861F9" w:rsidRPr="003855F2" w:rsidRDefault="00D104F4">
      <w:pPr>
        <w:pStyle w:val="ListParagraph"/>
        <w:numPr>
          <w:ilvl w:val="2"/>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Meters shall comply with the Rules for Legal Metrological Regulation of Measuring Instruments, approved by Order of the Minister of Economy of the Republic of Lithuania No. 4-761 of 24 October 2014 (</w:t>
      </w:r>
      <w:r w:rsidR="003855F2" w:rsidRPr="003855F2">
        <w:rPr>
          <w:rFonts w:asciiTheme="minorHAnsi" w:eastAsia="Times New Roman" w:hAnsiTheme="minorHAnsi"/>
          <w:sz w:val="22"/>
          <w:szCs w:val="22"/>
          <w:lang w:val="en-GB"/>
        </w:rPr>
        <w:t>current version</w:t>
      </w:r>
      <w:r w:rsidRPr="003855F2">
        <w:rPr>
          <w:rFonts w:asciiTheme="minorHAnsi" w:eastAsia="Times New Roman" w:hAnsiTheme="minorHAnsi"/>
          <w:sz w:val="22"/>
          <w:szCs w:val="22"/>
          <w:lang w:val="en-GB"/>
        </w:rPr>
        <w:t>), and the Technical Regulation of Measuring Instruments, approved by Order of the Minister of Economy of the Republic of Lithuania No. 4-699 of 30 October 2015 (</w:t>
      </w:r>
      <w:r w:rsidR="003855F2" w:rsidRPr="003855F2">
        <w:rPr>
          <w:rFonts w:asciiTheme="minorHAnsi" w:eastAsia="Times New Roman" w:hAnsiTheme="minorHAnsi"/>
          <w:sz w:val="22"/>
          <w:szCs w:val="22"/>
          <w:lang w:val="en-GB"/>
        </w:rPr>
        <w:t>current version</w:t>
      </w:r>
      <w:r w:rsidRPr="003855F2">
        <w:rPr>
          <w:rFonts w:asciiTheme="minorHAnsi" w:eastAsia="Times New Roman" w:hAnsiTheme="minorHAnsi"/>
          <w:sz w:val="22"/>
          <w:szCs w:val="22"/>
          <w:lang w:val="en-GB"/>
        </w:rPr>
        <w:t xml:space="preserve">) </w:t>
      </w:r>
      <w:r w:rsidR="003855F2" w:rsidRPr="003855F2">
        <w:rPr>
          <w:rFonts w:asciiTheme="minorHAnsi" w:eastAsia="Times New Roman" w:hAnsiTheme="minorHAnsi"/>
          <w:sz w:val="22"/>
          <w:szCs w:val="22"/>
          <w:lang w:val="en-GB"/>
        </w:rPr>
        <w:t>(hereinafter</w:t>
      </w:r>
      <w:r w:rsidRPr="003855F2">
        <w:rPr>
          <w:rFonts w:asciiTheme="minorHAnsi" w:eastAsia="Times New Roman" w:hAnsiTheme="minorHAnsi"/>
          <w:sz w:val="22"/>
          <w:szCs w:val="22"/>
          <w:lang w:val="en-GB"/>
        </w:rPr>
        <w:t xml:space="preserve"> referred to </w:t>
      </w:r>
      <w:r w:rsidR="003855F2" w:rsidRPr="003855F2">
        <w:rPr>
          <w:rFonts w:asciiTheme="minorHAnsi" w:eastAsia="Times New Roman" w:hAnsiTheme="minorHAnsi"/>
          <w:sz w:val="22"/>
          <w:szCs w:val="22"/>
          <w:lang w:val="en-GB"/>
        </w:rPr>
        <w:t>as the</w:t>
      </w:r>
      <w:r w:rsidRPr="003855F2">
        <w:rPr>
          <w:rFonts w:asciiTheme="minorHAnsi" w:eastAsia="Times New Roman" w:hAnsiTheme="minorHAnsi"/>
          <w:sz w:val="22"/>
          <w:szCs w:val="22"/>
          <w:lang w:val="en-GB"/>
        </w:rPr>
        <w:t xml:space="preserve"> Regulation).  </w:t>
      </w:r>
    </w:p>
    <w:p w14:paraId="5B7885A4" w14:textId="77777777" w:rsidR="007861F9" w:rsidRPr="003855F2" w:rsidRDefault="00D104F4">
      <w:pPr>
        <w:pStyle w:val="ListParagraph"/>
        <w:numPr>
          <w:ilvl w:val="2"/>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lastRenderedPageBreak/>
        <w:t xml:space="preserve">The hot water meter must bear the CE mark (certified in the European Union) and the Initial Metrological Verification mark. </w:t>
      </w:r>
      <w:r w:rsidRPr="003855F2">
        <w:rPr>
          <w:rFonts w:asciiTheme="minorHAnsi" w:eastAsia="Times New Roman" w:hAnsiTheme="minorHAnsi" w:cstheme="minorHAnsi"/>
          <w:sz w:val="22"/>
          <w:szCs w:val="22"/>
          <w:lang w:val="en-GB"/>
        </w:rPr>
        <w:t xml:space="preserve"> </w:t>
      </w:r>
    </w:p>
    <w:p w14:paraId="39ABCFA7" w14:textId="77777777" w:rsidR="007861F9" w:rsidRPr="003855F2" w:rsidRDefault="00D104F4">
      <w:pPr>
        <w:pStyle w:val="ListParagraph"/>
        <w:numPr>
          <w:ilvl w:val="2"/>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Detailed technical requirements shall be provided at the time of each procurement. </w:t>
      </w:r>
      <w:r w:rsidRPr="003855F2">
        <w:rPr>
          <w:rFonts w:asciiTheme="minorHAnsi" w:eastAsia="Times New Roman" w:hAnsiTheme="minorHAnsi" w:cstheme="minorHAnsi"/>
          <w:sz w:val="22"/>
          <w:szCs w:val="22"/>
          <w:lang w:val="en-GB"/>
        </w:rPr>
        <w:t xml:space="preserve"> </w:t>
      </w:r>
    </w:p>
    <w:p w14:paraId="0F4A02CD" w14:textId="77777777" w:rsidR="007861F9" w:rsidRPr="003855F2" w:rsidRDefault="007861F9">
      <w:pPr>
        <w:tabs>
          <w:tab w:val="left" w:pos="851"/>
          <w:tab w:val="left" w:pos="1134"/>
          <w:tab w:val="left" w:pos="1418"/>
          <w:tab w:val="left" w:pos="1843"/>
          <w:tab w:val="left" w:pos="3828"/>
        </w:tabs>
        <w:spacing w:after="0" w:line="240" w:lineRule="auto"/>
        <w:ind w:right="55" w:firstLine="567"/>
        <w:jc w:val="both"/>
        <w:rPr>
          <w:rFonts w:asciiTheme="minorHAnsi" w:eastAsia="Times New Roman" w:hAnsiTheme="minorHAnsi" w:cstheme="minorHAnsi"/>
          <w:lang w:val="en-GB"/>
        </w:rPr>
      </w:pPr>
    </w:p>
    <w:p w14:paraId="255A30BD" w14:textId="77777777" w:rsidR="007861F9" w:rsidRPr="003855F2" w:rsidRDefault="00D104F4">
      <w:pPr>
        <w:pStyle w:val="ListParagraph"/>
        <w:numPr>
          <w:ilvl w:val="1"/>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 xml:space="preserve">The characteristics, functional requirements and/or desired result of the procurement object: </w:t>
      </w:r>
    </w:p>
    <w:p w14:paraId="100C9A54" w14:textId="77777777" w:rsidR="007861F9" w:rsidRPr="003855F2" w:rsidRDefault="00D104F4">
      <w:pPr>
        <w:pStyle w:val="ListParagraph"/>
        <w:numPr>
          <w:ilvl w:val="2"/>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Hot water meters operate either ultrasonically or mechanically.</w:t>
      </w:r>
    </w:p>
    <w:p w14:paraId="4E894FEC" w14:textId="77777777" w:rsidR="007861F9" w:rsidRPr="003855F2" w:rsidRDefault="00D104F4">
      <w:pPr>
        <w:pStyle w:val="ListParagraph"/>
        <w:numPr>
          <w:ilvl w:val="2"/>
          <w:numId w:val="2"/>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Hot water meters shall be equipped with built-in wireless data reading capability using 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technology.</w:t>
      </w:r>
    </w:p>
    <w:p w14:paraId="04CBEE8C" w14:textId="77777777" w:rsidR="007861F9" w:rsidRPr="003855F2" w:rsidRDefault="007861F9">
      <w:pPr>
        <w:tabs>
          <w:tab w:val="left" w:pos="1134"/>
          <w:tab w:val="left" w:pos="1418"/>
          <w:tab w:val="left" w:pos="3828"/>
        </w:tabs>
        <w:spacing w:after="0" w:line="240" w:lineRule="auto"/>
        <w:ind w:right="55" w:firstLine="567"/>
        <w:jc w:val="both"/>
        <w:rPr>
          <w:rFonts w:asciiTheme="minorHAnsi" w:eastAsia="Times New Roman" w:hAnsiTheme="minorHAnsi" w:cstheme="minorHAnsi"/>
          <w:lang w:val="en-GB"/>
        </w:rPr>
      </w:pPr>
    </w:p>
    <w:p w14:paraId="1E8B3439" w14:textId="77777777" w:rsidR="007861F9" w:rsidRPr="003855F2" w:rsidRDefault="00D104F4">
      <w:pPr>
        <w:pStyle w:val="ListParagraph"/>
        <w:numPr>
          <w:ilvl w:val="0"/>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cstheme="minorHAnsi"/>
          <w:b/>
          <w:bCs/>
          <w:sz w:val="22"/>
          <w:szCs w:val="22"/>
          <w:lang w:val="en-GB"/>
        </w:rPr>
        <w:t xml:space="preserve">Category </w:t>
      </w:r>
      <w:r w:rsidRPr="003855F2">
        <w:rPr>
          <w:rFonts w:asciiTheme="minorHAnsi" w:hAnsiTheme="minorHAnsi" w:cstheme="minorHAnsi"/>
          <w:b/>
          <w:bCs/>
          <w:sz w:val="22"/>
          <w:szCs w:val="22"/>
          <w:lang w:val="en-GB"/>
        </w:rPr>
        <w:t xml:space="preserve">II </w:t>
      </w:r>
      <w:r w:rsidRPr="003855F2">
        <w:rPr>
          <w:rFonts w:asciiTheme="minorHAnsi" w:hAnsiTheme="minorHAnsi" w:cstheme="minorHAnsi"/>
          <w:sz w:val="22"/>
          <w:szCs w:val="22"/>
          <w:lang w:val="en-GB"/>
        </w:rPr>
        <w:t>–</w:t>
      </w:r>
      <w:r w:rsidRPr="003855F2">
        <w:rPr>
          <w:rFonts w:asciiTheme="minorHAnsi" w:hAnsiTheme="minorHAnsi" w:cstheme="minorHAnsi"/>
          <w:b/>
          <w:bCs/>
          <w:sz w:val="22"/>
          <w:szCs w:val="22"/>
          <w:lang w:val="en-GB"/>
        </w:rPr>
        <w:t xml:space="preserve"> </w:t>
      </w:r>
      <w:r w:rsidRPr="003855F2">
        <w:rPr>
          <w:rFonts w:asciiTheme="minorHAnsi" w:eastAsia="Times New Roman" w:hAnsiTheme="minorHAnsi"/>
          <w:b/>
          <w:bCs/>
          <w:sz w:val="22"/>
          <w:szCs w:val="22"/>
          <w:lang w:val="en-GB"/>
        </w:rPr>
        <w:t>Domestic heat meters</w:t>
      </w:r>
      <w:r w:rsidRPr="003855F2">
        <w:rPr>
          <w:rFonts w:asciiTheme="minorHAnsi" w:eastAsia="Times New Roman" w:hAnsiTheme="minorHAnsi" w:cstheme="minorHAnsi"/>
          <w:b/>
          <w:bCs/>
          <w:sz w:val="22"/>
          <w:szCs w:val="22"/>
          <w:lang w:val="en-GB"/>
        </w:rPr>
        <w:t xml:space="preserve"> (CPV code - </w:t>
      </w:r>
      <w:r w:rsidRPr="003855F2">
        <w:rPr>
          <w:rFonts w:asciiTheme="minorHAnsi" w:hAnsiTheme="minorHAnsi" w:cstheme="minorHAnsi"/>
          <w:b/>
          <w:bCs/>
          <w:sz w:val="22"/>
          <w:szCs w:val="22"/>
          <w:shd w:val="clear" w:color="auto" w:fill="FFFFFF"/>
          <w:lang w:val="en-GB"/>
        </w:rPr>
        <w:t xml:space="preserve">38421100 </w:t>
      </w:r>
      <w:r w:rsidRPr="003855F2">
        <w:rPr>
          <w:rFonts w:asciiTheme="minorHAnsi" w:hAnsiTheme="minorHAnsi"/>
          <w:b/>
          <w:bCs/>
          <w:sz w:val="22"/>
          <w:szCs w:val="22"/>
          <w:shd w:val="clear" w:color="auto" w:fill="FFFFFF"/>
          <w:lang w:val="en-GB"/>
        </w:rPr>
        <w:t>Water meters</w:t>
      </w:r>
      <w:r w:rsidRPr="003855F2">
        <w:rPr>
          <w:rFonts w:asciiTheme="minorHAnsi" w:hAnsiTheme="minorHAnsi" w:cstheme="minorHAnsi"/>
          <w:b/>
          <w:bCs/>
          <w:sz w:val="22"/>
          <w:szCs w:val="22"/>
          <w:shd w:val="clear" w:color="auto" w:fill="FFFFFF"/>
          <w:lang w:val="en-GB"/>
        </w:rPr>
        <w:t>)</w:t>
      </w:r>
      <w:r w:rsidRPr="003855F2">
        <w:rPr>
          <w:rFonts w:asciiTheme="minorHAnsi" w:eastAsia="Times New Roman" w:hAnsiTheme="minorHAnsi" w:cstheme="minorHAnsi"/>
          <w:sz w:val="22"/>
          <w:szCs w:val="22"/>
          <w:lang w:val="en-GB"/>
        </w:rPr>
        <w:t xml:space="preserve">. </w:t>
      </w:r>
    </w:p>
    <w:p w14:paraId="5D5F2D7F" w14:textId="77777777" w:rsidR="007861F9" w:rsidRPr="003855F2" w:rsidRDefault="00D104F4">
      <w:pPr>
        <w:pStyle w:val="ListParagraph"/>
        <w:numPr>
          <w:ilvl w:val="1"/>
          <w:numId w:val="2"/>
        </w:numPr>
        <w:tabs>
          <w:tab w:val="left" w:pos="851"/>
          <w:tab w:val="left" w:pos="1134"/>
          <w:tab w:val="left" w:pos="1418"/>
          <w:tab w:val="left" w:pos="1843"/>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b/>
          <w:bCs/>
          <w:sz w:val="22"/>
          <w:szCs w:val="22"/>
          <w:shd w:val="clear" w:color="auto" w:fill="FFFFFF"/>
          <w:lang w:val="en-GB"/>
        </w:rPr>
        <w:t>Category value - EUR 16.959.000,00 excluding VAT.</w:t>
      </w:r>
    </w:p>
    <w:p w14:paraId="27614338" w14:textId="77777777" w:rsidR="007861F9" w:rsidRPr="003855F2" w:rsidRDefault="00D104F4">
      <w:pPr>
        <w:pStyle w:val="ListParagraph"/>
        <w:numPr>
          <w:ilvl w:val="1"/>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Main equipment to be procured and types of equipment:</w:t>
      </w:r>
    </w:p>
    <w:p w14:paraId="595C8C44"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hAnsiTheme="minorHAnsi" w:cstheme="minorHAnsi"/>
          <w:sz w:val="22"/>
          <w:szCs w:val="22"/>
          <w:lang w:val="en-GB"/>
        </w:rPr>
      </w:pPr>
      <w:r w:rsidRPr="003855F2">
        <w:rPr>
          <w:rFonts w:asciiTheme="minorHAnsi" w:eastAsia="Times New Roman" w:hAnsiTheme="minorHAnsi"/>
          <w:sz w:val="22"/>
          <w:szCs w:val="22"/>
          <w:lang w:val="en-GB"/>
        </w:rPr>
        <w:t xml:space="preserve">Domestic heat meter - a non-accountable heat metering device installed in the flats or other premises of heat consumers that measures the amount of heat consumed. The readings of these metering devices will be used to allocate the amount of heat supplied to the building to heat consumers. These devices will be installed in the flats or other premises of heat consumers. </w:t>
      </w:r>
    </w:p>
    <w:p w14:paraId="4E7DED23"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Domestic heat meters with data transmission technology through wireless (Wireless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technology (hereafter referred to as heat meters). </w:t>
      </w:r>
    </w:p>
    <w:p w14:paraId="4FFF28C9" w14:textId="77777777" w:rsidR="007861F9" w:rsidRPr="003855F2" w:rsidRDefault="00D104F4">
      <w:pPr>
        <w:pStyle w:val="ListParagraph"/>
        <w:numPr>
          <w:ilvl w:val="1"/>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procured goods:</w:t>
      </w:r>
    </w:p>
    <w:p w14:paraId="0ACC9564"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Domestic heat meters shall comply with the provisions of the Rules on Legal Metrological Regulation of Measuring Instruments, approved by Order of the Minister of Economy of the Republic of Lithuania No. 4-761 of 24 October 2014 (current version).</w:t>
      </w:r>
      <w:r w:rsidRPr="003855F2">
        <w:rPr>
          <w:rFonts w:asciiTheme="minorHAnsi" w:eastAsia="Times New Roman" w:hAnsiTheme="minorHAnsi" w:cstheme="minorHAnsi"/>
          <w:sz w:val="22"/>
          <w:szCs w:val="22"/>
          <w:lang w:val="en-GB"/>
        </w:rPr>
        <w:t xml:space="preserve"> </w:t>
      </w:r>
    </w:p>
    <w:p w14:paraId="658BE628" w14:textId="50CBA906"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hAnsiTheme="minorHAnsi" w:cstheme="minorHAnsi"/>
          <w:bCs/>
          <w:sz w:val="22"/>
          <w:szCs w:val="22"/>
          <w:lang w:val="en-GB"/>
        </w:rPr>
      </w:pPr>
      <w:r w:rsidRPr="003855F2">
        <w:rPr>
          <w:rFonts w:asciiTheme="minorHAnsi" w:hAnsiTheme="minorHAnsi"/>
          <w:sz w:val="22"/>
          <w:szCs w:val="22"/>
          <w:lang w:val="en-GB"/>
        </w:rPr>
        <w:t xml:space="preserve">The domestic heat meter shall be a single or composite measuring instrument consisting of sub-assemblies (a calculator, a flow </w:t>
      </w:r>
      <w:r w:rsidR="003855F2" w:rsidRPr="003855F2">
        <w:rPr>
          <w:rFonts w:asciiTheme="minorHAnsi" w:hAnsiTheme="minorHAnsi"/>
          <w:sz w:val="22"/>
          <w:szCs w:val="22"/>
          <w:lang w:val="en-GB"/>
        </w:rPr>
        <w:t>sensor,</w:t>
      </w:r>
      <w:r w:rsidRPr="003855F2">
        <w:rPr>
          <w:rFonts w:asciiTheme="minorHAnsi" w:hAnsiTheme="minorHAnsi"/>
          <w:sz w:val="22"/>
          <w:szCs w:val="22"/>
          <w:lang w:val="en-GB"/>
        </w:rPr>
        <w:t xml:space="preserve"> and a pair of temperature sensors). </w:t>
      </w:r>
    </w:p>
    <w:p w14:paraId="43097BA6"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hAnsiTheme="minorHAnsi" w:cstheme="minorHAnsi"/>
          <w:bCs/>
          <w:sz w:val="22"/>
          <w:szCs w:val="22"/>
          <w:lang w:val="en-GB"/>
        </w:rPr>
      </w:pPr>
      <w:r w:rsidRPr="003855F2">
        <w:rPr>
          <w:rFonts w:asciiTheme="minorHAnsi" w:hAnsiTheme="minorHAnsi"/>
          <w:bCs/>
          <w:sz w:val="22"/>
          <w:szCs w:val="22"/>
          <w:lang w:val="en-GB"/>
        </w:rPr>
        <w:t>The domestic heat meter must bear the CE mark (certified in the European Union) and the Initial Metrological Verification mark.</w:t>
      </w:r>
    </w:p>
    <w:p w14:paraId="5DD97774"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Domestic heat meters must be supplied new with a first metrological check for the current year.</w:t>
      </w:r>
    </w:p>
    <w:p w14:paraId="7AC88969"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Detailed technical requirements shall be provided at the time of each procurement.</w:t>
      </w:r>
    </w:p>
    <w:p w14:paraId="7A4C6D0A" w14:textId="77777777" w:rsidR="007861F9" w:rsidRPr="003855F2" w:rsidRDefault="00D104F4">
      <w:pPr>
        <w:pStyle w:val="ListParagraph"/>
        <w:numPr>
          <w:ilvl w:val="1"/>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The characteristics, functional requirements and/or desired result of the procurement object</w:t>
      </w:r>
      <w:r w:rsidRPr="003855F2">
        <w:rPr>
          <w:rFonts w:asciiTheme="minorHAnsi" w:eastAsia="Times New Roman" w:hAnsiTheme="minorHAnsi" w:cstheme="minorHAnsi"/>
          <w:b/>
          <w:bCs/>
          <w:sz w:val="22"/>
          <w:szCs w:val="22"/>
          <w:lang w:val="en-GB"/>
        </w:rPr>
        <w:t>:</w:t>
      </w:r>
    </w:p>
    <w:p w14:paraId="6100080D"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Domestic heat meters operate either ultrasonically or mechanically.</w:t>
      </w:r>
    </w:p>
    <w:p w14:paraId="5941B875" w14:textId="77777777" w:rsidR="007861F9" w:rsidRPr="003855F2" w:rsidRDefault="00D104F4">
      <w:pPr>
        <w:pStyle w:val="ListParagraph"/>
        <w:numPr>
          <w:ilvl w:val="2"/>
          <w:numId w:val="2"/>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Domestic heat meters shall be equipped with built-in wireless data reading capability (Wireless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which will be specified in the technical requirements for each procurement.</w:t>
      </w:r>
    </w:p>
    <w:p w14:paraId="494E4342" w14:textId="77777777" w:rsidR="007861F9" w:rsidRPr="003855F2" w:rsidRDefault="007861F9">
      <w:pPr>
        <w:pStyle w:val="ListParagraph"/>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lang w:val="en-GB"/>
        </w:rPr>
      </w:pPr>
    </w:p>
    <w:p w14:paraId="5A772440" w14:textId="77777777" w:rsidR="007861F9" w:rsidRPr="003855F2" w:rsidRDefault="00D104F4">
      <w:pPr>
        <w:pStyle w:val="ListParagraph"/>
        <w:numPr>
          <w:ilvl w:val="0"/>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cstheme="minorHAnsi"/>
          <w:b/>
          <w:bCs/>
          <w:sz w:val="22"/>
          <w:szCs w:val="22"/>
          <w:lang w:val="en-GB"/>
        </w:rPr>
        <w:t xml:space="preserve">Category </w:t>
      </w:r>
      <w:r w:rsidRPr="003855F2">
        <w:rPr>
          <w:rFonts w:asciiTheme="minorHAnsi" w:hAnsiTheme="minorHAnsi" w:cstheme="minorHAnsi"/>
          <w:b/>
          <w:bCs/>
          <w:sz w:val="22"/>
          <w:szCs w:val="22"/>
          <w:lang w:val="en-GB"/>
        </w:rPr>
        <w:t xml:space="preserve">III </w:t>
      </w:r>
      <w:r w:rsidRPr="003855F2">
        <w:rPr>
          <w:rFonts w:asciiTheme="minorHAnsi" w:hAnsiTheme="minorHAnsi" w:cstheme="minorHAnsi"/>
          <w:sz w:val="22"/>
          <w:szCs w:val="22"/>
          <w:lang w:val="en-GB"/>
        </w:rPr>
        <w:t>–</w:t>
      </w:r>
      <w:r w:rsidRPr="003855F2">
        <w:rPr>
          <w:rFonts w:asciiTheme="minorHAnsi" w:hAnsiTheme="minorHAnsi" w:cstheme="minorHAnsi"/>
          <w:b/>
          <w:bCs/>
          <w:sz w:val="22"/>
          <w:szCs w:val="22"/>
          <w:lang w:val="en-GB"/>
        </w:rPr>
        <w:t xml:space="preserve"> </w:t>
      </w:r>
      <w:r w:rsidRPr="003855F2">
        <w:rPr>
          <w:rFonts w:asciiTheme="minorHAnsi" w:eastAsia="Times New Roman" w:hAnsiTheme="minorHAnsi"/>
          <w:b/>
          <w:bCs/>
          <w:sz w:val="22"/>
          <w:szCs w:val="22"/>
          <w:lang w:val="en-GB"/>
        </w:rPr>
        <w:t>Data protocol transducer equipment for heat station controllers.</w:t>
      </w:r>
      <w:r w:rsidRPr="003855F2">
        <w:rPr>
          <w:rFonts w:asciiTheme="minorHAnsi" w:eastAsia="Times New Roman" w:hAnsiTheme="minorHAnsi" w:cstheme="minorHAnsi"/>
          <w:b/>
          <w:bCs/>
          <w:sz w:val="22"/>
          <w:szCs w:val="22"/>
          <w:lang w:val="en-GB"/>
        </w:rPr>
        <w:t xml:space="preserve"> (CPV code- 31711120 </w:t>
      </w:r>
      <w:r w:rsidRPr="003855F2">
        <w:rPr>
          <w:rFonts w:asciiTheme="minorHAnsi" w:eastAsia="Times New Roman" w:hAnsiTheme="minorHAnsi"/>
          <w:b/>
          <w:bCs/>
          <w:sz w:val="22"/>
          <w:szCs w:val="22"/>
          <w:lang w:val="en-GB"/>
        </w:rPr>
        <w:t>Transducers</w:t>
      </w:r>
      <w:r w:rsidRPr="003855F2">
        <w:rPr>
          <w:rFonts w:asciiTheme="minorHAnsi" w:eastAsia="Times New Roman" w:hAnsiTheme="minorHAnsi" w:cstheme="minorHAnsi"/>
          <w:b/>
          <w:bCs/>
          <w:sz w:val="22"/>
          <w:szCs w:val="22"/>
          <w:lang w:val="en-GB"/>
        </w:rPr>
        <w:t xml:space="preserve">) </w:t>
      </w:r>
    </w:p>
    <w:p w14:paraId="27B68CF5" w14:textId="77777777" w:rsidR="007861F9" w:rsidRPr="003855F2" w:rsidRDefault="00D104F4">
      <w:pPr>
        <w:pStyle w:val="ListParagraph"/>
        <w:numPr>
          <w:ilvl w:val="1"/>
          <w:numId w:val="2"/>
        </w:numPr>
        <w:tabs>
          <w:tab w:val="left" w:pos="1134"/>
          <w:tab w:val="left" w:pos="1418"/>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cstheme="minorHAnsi"/>
          <w:b/>
          <w:bCs/>
          <w:sz w:val="22"/>
          <w:szCs w:val="22"/>
          <w:shd w:val="clear" w:color="auto" w:fill="FFFFFF"/>
          <w:lang w:val="en-GB"/>
        </w:rPr>
        <w:t xml:space="preserve"> </w:t>
      </w:r>
      <w:r w:rsidRPr="003855F2">
        <w:rPr>
          <w:rFonts w:asciiTheme="minorHAnsi" w:hAnsiTheme="minorHAnsi"/>
          <w:b/>
          <w:bCs/>
          <w:sz w:val="22"/>
          <w:szCs w:val="22"/>
          <w:shd w:val="clear" w:color="auto" w:fill="FFFFFF"/>
          <w:lang w:val="en-GB"/>
        </w:rPr>
        <w:t>Category value - EUR 3.801.000,00 excluding VAT.</w:t>
      </w:r>
      <w:r w:rsidRPr="003855F2">
        <w:rPr>
          <w:rFonts w:asciiTheme="minorHAnsi" w:eastAsia="Times New Roman" w:hAnsiTheme="minorHAnsi" w:cstheme="minorHAnsi"/>
          <w:sz w:val="22"/>
          <w:szCs w:val="22"/>
          <w:lang w:val="en-GB"/>
        </w:rPr>
        <w:t xml:space="preserve">  </w:t>
      </w:r>
    </w:p>
    <w:p w14:paraId="214A6773"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Main equipment to be procured and types of equipment:</w:t>
      </w:r>
    </w:p>
    <w:p w14:paraId="3E6F7574"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Data protocol transducers (electronic devices) for changing the data protocols of the communication interface of controllers or metering devices used in heat stations </w:t>
      </w:r>
      <w:proofErr w:type="gramStart"/>
      <w:r w:rsidRPr="003855F2">
        <w:rPr>
          <w:rFonts w:asciiTheme="minorHAnsi" w:eastAsia="Times New Roman" w:hAnsiTheme="minorHAnsi"/>
          <w:sz w:val="22"/>
          <w:szCs w:val="22"/>
          <w:lang w:val="en-GB"/>
        </w:rPr>
        <w:t>in order to</w:t>
      </w:r>
      <w:proofErr w:type="gramEnd"/>
      <w:r w:rsidRPr="003855F2">
        <w:rPr>
          <w:rFonts w:asciiTheme="minorHAnsi" w:eastAsia="Times New Roman" w:hAnsiTheme="minorHAnsi"/>
          <w:sz w:val="22"/>
          <w:szCs w:val="22"/>
          <w:lang w:val="en-GB"/>
        </w:rPr>
        <w:t xml:space="preserve"> allow remote data exchange to/from customer information systems (hereinafter referred to as data protocol transducers). The Data Protocol Transducer shall be installed in the heat station or other premises near the data source.</w:t>
      </w:r>
    </w:p>
    <w:p w14:paraId="54F9B257"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procured goods:</w:t>
      </w:r>
    </w:p>
    <w:p w14:paraId="0A3B8D39"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Data protocol transducers - low-voltage devices which fall within the scope of the technical regulations for measuring instruments and which may be placed on the market and put into service without restriction, provided that they are marked with the markings and/or signs referred to in the technical regulations attesting to the assessment of conformity of the measuring instrument carried out in the Republic of Lithuania or in another Member State of the European Union or in a Member State of the European Economic Area, and that they comply with the other requirements laid down in the technical regulations.</w:t>
      </w:r>
    </w:p>
    <w:p w14:paraId="29A5807A"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Data protocol transducers must have EU conformity assessment documentation and must bear the CE (Certified in the European Union) marking</w:t>
      </w:r>
      <w:r w:rsidRPr="003855F2">
        <w:rPr>
          <w:rFonts w:asciiTheme="minorHAnsi" w:eastAsia="Times New Roman" w:hAnsiTheme="minorHAnsi" w:cstheme="minorHAnsi"/>
          <w:sz w:val="22"/>
          <w:szCs w:val="22"/>
          <w:lang w:val="en-GB"/>
        </w:rPr>
        <w:t xml:space="preserve">. </w:t>
      </w:r>
    </w:p>
    <w:p w14:paraId="4D3E87B6"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lastRenderedPageBreak/>
        <w:t>The characteristics, functional requirements and/or desired result of the procurement object</w:t>
      </w:r>
      <w:r w:rsidRPr="003855F2">
        <w:rPr>
          <w:rFonts w:asciiTheme="minorHAnsi" w:eastAsia="Times New Roman" w:hAnsiTheme="minorHAnsi" w:cstheme="minorHAnsi"/>
          <w:b/>
          <w:bCs/>
          <w:sz w:val="22"/>
          <w:szCs w:val="22"/>
          <w:lang w:val="en-GB"/>
        </w:rPr>
        <w:t>:</w:t>
      </w:r>
    </w:p>
    <w:p w14:paraId="72E91E37"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The purpose of data protocol transducers is the transfer of data from/to a data source (heat station controller, metering device, impulse signal) to/from an information system via a communication protocol.</w:t>
      </w:r>
    </w:p>
    <w:p w14:paraId="743920A9"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Data source and integration protocols and other technical parameters shall be specified at the time of each procurement. </w:t>
      </w:r>
    </w:p>
    <w:p w14:paraId="4EA6D6D3" w14:textId="77777777" w:rsidR="007861F9" w:rsidRPr="003855F2" w:rsidRDefault="007861F9">
      <w:pPr>
        <w:pStyle w:val="ListParagraph"/>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p>
    <w:p w14:paraId="718C37FD" w14:textId="77777777" w:rsidR="007861F9" w:rsidRPr="003855F2" w:rsidRDefault="00D104F4">
      <w:pPr>
        <w:pStyle w:val="ListParagraph"/>
        <w:numPr>
          <w:ilvl w:val="0"/>
          <w:numId w:val="2"/>
        </w:numPr>
        <w:tabs>
          <w:tab w:val="left" w:pos="1134"/>
          <w:tab w:val="left" w:pos="1418"/>
          <w:tab w:val="left" w:pos="3828"/>
        </w:tabs>
        <w:spacing w:after="0"/>
        <w:ind w:left="0" w:right="55" w:firstLine="567"/>
        <w:jc w:val="both"/>
        <w:rPr>
          <w:rFonts w:asciiTheme="minorHAnsi" w:hAnsiTheme="minorHAnsi" w:cstheme="minorHAnsi"/>
          <w:b/>
          <w:bCs/>
          <w:sz w:val="22"/>
          <w:szCs w:val="22"/>
          <w:lang w:val="en-GB"/>
        </w:rPr>
      </w:pPr>
      <w:r w:rsidRPr="003855F2">
        <w:rPr>
          <w:rFonts w:asciiTheme="minorHAnsi" w:eastAsia="Times New Roman" w:hAnsiTheme="minorHAnsi" w:cstheme="minorHAnsi"/>
          <w:b/>
          <w:bCs/>
          <w:sz w:val="22"/>
          <w:szCs w:val="22"/>
          <w:lang w:val="en-GB"/>
        </w:rPr>
        <w:t xml:space="preserve">Category </w:t>
      </w:r>
      <w:r w:rsidRPr="003855F2">
        <w:rPr>
          <w:rFonts w:asciiTheme="minorHAnsi" w:hAnsiTheme="minorHAnsi" w:cstheme="minorHAnsi"/>
          <w:b/>
          <w:bCs/>
          <w:sz w:val="22"/>
          <w:szCs w:val="22"/>
          <w:lang w:val="en-GB"/>
        </w:rPr>
        <w:t xml:space="preserve">IV – </w:t>
      </w:r>
      <w:r w:rsidRPr="003855F2">
        <w:rPr>
          <w:rFonts w:asciiTheme="minorHAnsi" w:hAnsiTheme="minorHAnsi"/>
          <w:b/>
          <w:bCs/>
          <w:sz w:val="22"/>
          <w:szCs w:val="22"/>
          <w:lang w:val="en-GB"/>
        </w:rPr>
        <w:t>Heat station controllers</w:t>
      </w:r>
      <w:r w:rsidRPr="003855F2">
        <w:rPr>
          <w:rFonts w:asciiTheme="minorHAnsi" w:hAnsiTheme="minorHAnsi" w:cstheme="minorHAnsi"/>
          <w:b/>
          <w:bCs/>
          <w:sz w:val="22"/>
          <w:szCs w:val="22"/>
          <w:lang w:val="en-GB"/>
        </w:rPr>
        <w:t xml:space="preserve"> (CPV code – 31712100 </w:t>
      </w:r>
      <w:r w:rsidRPr="003855F2">
        <w:rPr>
          <w:rFonts w:asciiTheme="minorHAnsi" w:hAnsiTheme="minorHAnsi"/>
          <w:b/>
          <w:bCs/>
          <w:sz w:val="22"/>
          <w:szCs w:val="22"/>
          <w:lang w:val="en-GB"/>
        </w:rPr>
        <w:t>Microelectronic machinery and apparatus</w:t>
      </w:r>
      <w:r w:rsidRPr="003855F2">
        <w:rPr>
          <w:rFonts w:asciiTheme="minorHAnsi" w:hAnsiTheme="minorHAnsi" w:cstheme="minorHAnsi"/>
          <w:b/>
          <w:bCs/>
          <w:sz w:val="22"/>
          <w:szCs w:val="22"/>
          <w:lang w:val="en-GB"/>
        </w:rPr>
        <w:t xml:space="preserve">) </w:t>
      </w:r>
    </w:p>
    <w:p w14:paraId="2B4CCEDC" w14:textId="77777777" w:rsidR="007861F9" w:rsidRPr="003855F2" w:rsidRDefault="00D104F4">
      <w:pPr>
        <w:pStyle w:val="ListParagraph"/>
        <w:numPr>
          <w:ilvl w:val="1"/>
          <w:numId w:val="2"/>
        </w:numPr>
        <w:tabs>
          <w:tab w:val="left" w:pos="1134"/>
          <w:tab w:val="left" w:pos="1418"/>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cstheme="minorHAnsi"/>
          <w:b/>
          <w:bCs/>
          <w:sz w:val="22"/>
          <w:szCs w:val="22"/>
          <w:shd w:val="clear" w:color="auto" w:fill="FFFFFF"/>
          <w:lang w:val="en-GB"/>
        </w:rPr>
        <w:t xml:space="preserve"> </w:t>
      </w:r>
      <w:r w:rsidRPr="003855F2">
        <w:rPr>
          <w:rFonts w:asciiTheme="minorHAnsi" w:hAnsiTheme="minorHAnsi"/>
          <w:b/>
          <w:bCs/>
          <w:sz w:val="22"/>
          <w:szCs w:val="22"/>
          <w:shd w:val="clear" w:color="auto" w:fill="FFFFFF"/>
          <w:lang w:val="en-GB"/>
        </w:rPr>
        <w:t xml:space="preserve">Category value - EUR 4.243.000,00 excluding VAT. </w:t>
      </w:r>
      <w:r w:rsidRPr="003855F2">
        <w:rPr>
          <w:rFonts w:asciiTheme="minorHAnsi" w:eastAsia="Times New Roman" w:hAnsiTheme="minorHAnsi" w:cstheme="minorHAnsi"/>
          <w:sz w:val="22"/>
          <w:szCs w:val="22"/>
          <w:lang w:val="en-GB"/>
        </w:rPr>
        <w:t xml:space="preserve">  </w:t>
      </w:r>
    </w:p>
    <w:p w14:paraId="3CA8A1C4"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Main equipment to be procured and types of equipment:</w:t>
      </w:r>
    </w:p>
    <w:p w14:paraId="2C52BFDC"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Heat station controllers - electronic devices used in heat stations to control the processes that supply the energy needed to heat a building and provide hot water. </w:t>
      </w:r>
      <w:r w:rsidRPr="003855F2">
        <w:rPr>
          <w:rFonts w:asciiTheme="minorHAnsi" w:eastAsia="Times New Roman" w:hAnsiTheme="minorHAnsi" w:cstheme="minorHAnsi"/>
          <w:sz w:val="22"/>
          <w:szCs w:val="22"/>
          <w:lang w:val="en-GB"/>
        </w:rPr>
        <w:t xml:space="preserve"> </w:t>
      </w:r>
    </w:p>
    <w:p w14:paraId="7D9724B9"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procured goods:</w:t>
      </w:r>
    </w:p>
    <w:p w14:paraId="2A68CA30"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Heat station controllers are microprocessor-based electronic devices that fall within the scope of the technical regulations and may be placed on the market and put into service without restriction, provided that they bear the markings and/or signs referred to in the technical regulations attesting the conformity assessment of the measuring instrument carried out in the Republic of Lithuania or in another Member State of the European Union or in a Member State of the European Economic Area, and that they comply with the other requirements laid down in the technical regulations. </w:t>
      </w:r>
    </w:p>
    <w:p w14:paraId="11216C61"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Heat station controllers must have EU conformity assessment documents and bear the CE (Certified in the European Union) marking. </w:t>
      </w:r>
    </w:p>
    <w:p w14:paraId="4A479004"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The characteristics, functional requirements and/or desired result of the procurement object</w:t>
      </w:r>
      <w:r w:rsidRPr="003855F2">
        <w:rPr>
          <w:rFonts w:asciiTheme="minorHAnsi" w:eastAsia="Times New Roman" w:hAnsiTheme="minorHAnsi" w:cstheme="minorHAnsi"/>
          <w:b/>
          <w:bCs/>
          <w:sz w:val="22"/>
          <w:szCs w:val="22"/>
          <w:lang w:val="en-GB"/>
        </w:rPr>
        <w:t>:</w:t>
      </w:r>
    </w:p>
    <w:p w14:paraId="366CCDEF"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The purpose of the heat station controller is to ensure and control the set parameters of the controlled process (building heating circuit and hot water temperature) and to transmit/receive data directly or via data protocol converters to/from the customer’s information systems.</w:t>
      </w:r>
      <w:r w:rsidRPr="003855F2">
        <w:rPr>
          <w:rFonts w:asciiTheme="minorHAnsi" w:eastAsia="Times New Roman" w:hAnsiTheme="minorHAnsi" w:cstheme="minorHAnsi"/>
          <w:sz w:val="22"/>
          <w:szCs w:val="22"/>
          <w:lang w:val="en-GB"/>
        </w:rPr>
        <w:t xml:space="preserve">  </w:t>
      </w:r>
    </w:p>
    <w:p w14:paraId="0725138F"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The detailed technical parameters and functionality of the heat station controllers to be procured will be provided at the time of each procurement. </w:t>
      </w:r>
    </w:p>
    <w:p w14:paraId="346BFE3C" w14:textId="77777777" w:rsidR="007861F9" w:rsidRPr="003855F2" w:rsidRDefault="007861F9">
      <w:pPr>
        <w:pStyle w:val="ListParagraph"/>
        <w:tabs>
          <w:tab w:val="left" w:pos="0"/>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p>
    <w:p w14:paraId="2E0520DC" w14:textId="77777777" w:rsidR="007861F9" w:rsidRPr="003855F2" w:rsidRDefault="00D104F4">
      <w:pPr>
        <w:pStyle w:val="ListParagraph"/>
        <w:numPr>
          <w:ilvl w:val="0"/>
          <w:numId w:val="2"/>
        </w:numPr>
        <w:tabs>
          <w:tab w:val="left" w:pos="284"/>
          <w:tab w:val="left" w:pos="851"/>
          <w:tab w:val="left" w:pos="1134"/>
          <w:tab w:val="left" w:pos="1418"/>
          <w:tab w:val="left" w:pos="1843"/>
        </w:tabs>
        <w:spacing w:after="0"/>
        <w:jc w:val="both"/>
        <w:rPr>
          <w:rFonts w:asciiTheme="minorHAnsi" w:hAnsiTheme="minorHAnsi" w:cstheme="minorHAnsi"/>
          <w:b/>
          <w:bCs/>
          <w:sz w:val="22"/>
          <w:szCs w:val="22"/>
          <w:lang w:val="en-GB"/>
        </w:rPr>
      </w:pPr>
      <w:r w:rsidRPr="003855F2">
        <w:rPr>
          <w:rFonts w:asciiTheme="minorHAnsi" w:eastAsia="Times New Roman" w:hAnsiTheme="minorHAnsi" w:cstheme="minorHAnsi"/>
          <w:b/>
          <w:bCs/>
          <w:sz w:val="22"/>
          <w:szCs w:val="22"/>
          <w:lang w:val="en-GB"/>
        </w:rPr>
        <w:t xml:space="preserve">Category V </w:t>
      </w:r>
      <w:r w:rsidRPr="003855F2">
        <w:rPr>
          <w:rFonts w:asciiTheme="minorHAnsi" w:eastAsia="Times New Roman" w:hAnsiTheme="minorHAnsi" w:cstheme="minorHAnsi"/>
          <w:sz w:val="22"/>
          <w:szCs w:val="22"/>
          <w:lang w:val="en-GB"/>
        </w:rPr>
        <w:t xml:space="preserve">– </w:t>
      </w:r>
      <w:r w:rsidRPr="003855F2">
        <w:rPr>
          <w:rFonts w:asciiTheme="minorHAnsi" w:eastAsia="Times New Roman" w:hAnsiTheme="minorHAnsi"/>
          <w:b/>
          <w:bCs/>
          <w:sz w:val="22"/>
          <w:szCs w:val="22"/>
          <w:lang w:val="en-GB"/>
        </w:rPr>
        <w:t xml:space="preserve">Input heat meters </w:t>
      </w:r>
      <w:r w:rsidRPr="003855F2">
        <w:rPr>
          <w:rFonts w:asciiTheme="minorHAnsi" w:eastAsia="Times New Roman" w:hAnsiTheme="minorHAnsi" w:cstheme="minorHAnsi"/>
          <w:b/>
          <w:bCs/>
          <w:sz w:val="22"/>
          <w:szCs w:val="22"/>
          <w:lang w:val="en-GB"/>
        </w:rPr>
        <w:t xml:space="preserve">(CPV code – </w:t>
      </w:r>
      <w:r w:rsidRPr="003855F2">
        <w:rPr>
          <w:rFonts w:asciiTheme="minorHAnsi" w:hAnsiTheme="minorHAnsi" w:cstheme="minorHAnsi"/>
          <w:b/>
          <w:bCs/>
          <w:sz w:val="22"/>
          <w:szCs w:val="22"/>
          <w:shd w:val="clear" w:color="auto" w:fill="FFFFFF"/>
          <w:lang w:val="en-GB"/>
        </w:rPr>
        <w:t xml:space="preserve">38551000 </w:t>
      </w:r>
      <w:r w:rsidRPr="003855F2">
        <w:rPr>
          <w:rFonts w:asciiTheme="minorHAnsi" w:hAnsiTheme="minorHAnsi"/>
          <w:b/>
          <w:bCs/>
          <w:sz w:val="22"/>
          <w:szCs w:val="22"/>
          <w:shd w:val="clear" w:color="auto" w:fill="FFFFFF"/>
          <w:lang w:val="en-GB"/>
        </w:rPr>
        <w:t>Energy meters</w:t>
      </w:r>
      <w:r w:rsidRPr="003855F2">
        <w:rPr>
          <w:rFonts w:asciiTheme="minorHAnsi" w:hAnsiTheme="minorHAnsi" w:cstheme="minorHAnsi"/>
          <w:b/>
          <w:bCs/>
          <w:sz w:val="22"/>
          <w:szCs w:val="22"/>
          <w:shd w:val="clear" w:color="auto" w:fill="FFFFFF"/>
          <w:lang w:val="en-GB"/>
        </w:rPr>
        <w:t>)</w:t>
      </w:r>
    </w:p>
    <w:p w14:paraId="15CA6254" w14:textId="77777777" w:rsidR="007861F9" w:rsidRPr="003855F2" w:rsidRDefault="00D104F4">
      <w:pPr>
        <w:pStyle w:val="ListParagraph"/>
        <w:numPr>
          <w:ilvl w:val="1"/>
          <w:numId w:val="2"/>
        </w:numPr>
        <w:tabs>
          <w:tab w:val="left" w:pos="1134"/>
          <w:tab w:val="left" w:pos="1418"/>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cstheme="minorHAnsi"/>
          <w:b/>
          <w:bCs/>
          <w:sz w:val="22"/>
          <w:szCs w:val="22"/>
          <w:shd w:val="clear" w:color="auto" w:fill="FFFFFF"/>
          <w:lang w:val="en-GB"/>
        </w:rPr>
        <w:t xml:space="preserve"> </w:t>
      </w:r>
      <w:r w:rsidRPr="003855F2">
        <w:rPr>
          <w:rFonts w:asciiTheme="minorHAnsi" w:hAnsiTheme="minorHAnsi"/>
          <w:b/>
          <w:bCs/>
          <w:sz w:val="22"/>
          <w:szCs w:val="22"/>
          <w:shd w:val="clear" w:color="auto" w:fill="FFFFFF"/>
          <w:lang w:val="en-GB"/>
        </w:rPr>
        <w:t xml:space="preserve">Category value - EUR 3.383.000,00 excluding VAT. </w:t>
      </w:r>
      <w:r w:rsidRPr="003855F2">
        <w:rPr>
          <w:rFonts w:asciiTheme="minorHAnsi" w:eastAsia="Times New Roman" w:hAnsiTheme="minorHAnsi" w:cstheme="minorHAnsi"/>
          <w:sz w:val="22"/>
          <w:szCs w:val="22"/>
          <w:lang w:val="en-GB"/>
        </w:rPr>
        <w:t xml:space="preserve">  </w:t>
      </w:r>
    </w:p>
    <w:p w14:paraId="102AF228"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Main equipment to be procured and types of equipment:</w:t>
      </w:r>
    </w:p>
    <w:p w14:paraId="5A98A080"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hAnsiTheme="minorHAnsi" w:cstheme="minorHAnsi"/>
          <w:sz w:val="22"/>
          <w:szCs w:val="22"/>
          <w:lang w:val="en-GB"/>
        </w:rPr>
      </w:pPr>
      <w:r w:rsidRPr="003855F2">
        <w:rPr>
          <w:rFonts w:asciiTheme="minorHAnsi" w:eastAsia="Times New Roman" w:hAnsiTheme="minorHAnsi"/>
          <w:sz w:val="22"/>
          <w:szCs w:val="22"/>
          <w:lang w:val="en-GB"/>
        </w:rPr>
        <w:t xml:space="preserve">Input heat meters with the ability to transmit data via digital data transfer protocols to customer information systems. Input heat meter - a metering device for accounting of heat supplied to consumers, the readings of which are used to settle with the heat supplier for the heat consumed. These devices will be installed at the inlets of heat points or heat sources. </w:t>
      </w:r>
    </w:p>
    <w:p w14:paraId="2C5242A4"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procured goods:</w:t>
      </w:r>
    </w:p>
    <w:p w14:paraId="6AD355E2" w14:textId="77777777" w:rsidR="007861F9" w:rsidRPr="003855F2" w:rsidRDefault="00D104F4">
      <w:pPr>
        <w:pStyle w:val="Bodytext10"/>
        <w:numPr>
          <w:ilvl w:val="2"/>
          <w:numId w:val="2"/>
        </w:numPr>
        <w:tabs>
          <w:tab w:val="left" w:pos="1134"/>
          <w:tab w:val="left" w:pos="1418"/>
          <w:tab w:val="left" w:pos="3828"/>
        </w:tabs>
        <w:spacing w:before="0" w:after="0" w:line="240" w:lineRule="auto"/>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Input heat meters are measuring instruments which fall within the scope of the technical regulations and may be placed on the market and put into service without restriction, provided that they bear the markings and/or signs specified in the technical regulations attesting to the conformity assessment of the measuring instrument carried out in the Republic of Lithuania or in another Member State of the European Union or in a Member State of the European Economic Area, and that they comply with the other requirements laid down in the technical regulations. </w:t>
      </w:r>
    </w:p>
    <w:p w14:paraId="4892A3CE" w14:textId="77777777" w:rsidR="007861F9" w:rsidRPr="003855F2" w:rsidRDefault="00D104F4">
      <w:pPr>
        <w:pStyle w:val="Bodytext10"/>
        <w:numPr>
          <w:ilvl w:val="2"/>
          <w:numId w:val="2"/>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lang w:val="en-GB"/>
        </w:rPr>
      </w:pPr>
      <w:r w:rsidRPr="003855F2">
        <w:rPr>
          <w:rFonts w:asciiTheme="minorHAnsi" w:hAnsiTheme="minorHAnsi"/>
          <w:sz w:val="22"/>
          <w:szCs w:val="22"/>
          <w:lang w:val="en-GB"/>
        </w:rPr>
        <w:t xml:space="preserve">Input heat meters shall comply with the Rules for Legal Metrological Regulation of Measuring Instruments approved by Order No. 4-761 of the Minister of Economy of the Republic of Lithuania of 24 October 2014 (current version) and the Technical Regulation on Measuring Instruments approved by Order No. 4-699 of the Minister of Economy of the Republic of Lithuania of 30 October 2015 (current version). </w:t>
      </w:r>
    </w:p>
    <w:p w14:paraId="3CA2F479" w14:textId="77777777" w:rsidR="007861F9" w:rsidRPr="003855F2" w:rsidRDefault="00D104F4">
      <w:pPr>
        <w:pStyle w:val="Bodytext10"/>
        <w:numPr>
          <w:ilvl w:val="2"/>
          <w:numId w:val="2"/>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lang w:val="en-GB"/>
        </w:rPr>
      </w:pPr>
      <w:r w:rsidRPr="003855F2">
        <w:rPr>
          <w:rFonts w:asciiTheme="minorHAnsi" w:hAnsiTheme="minorHAnsi"/>
          <w:sz w:val="22"/>
          <w:szCs w:val="22"/>
          <w:lang w:val="en-GB"/>
        </w:rPr>
        <w:t xml:space="preserve">Input heat meter shall be a single or composite instrument consisting of sub-assemblies (calculator, flow sensor and a pair of temperature sensors). </w:t>
      </w:r>
    </w:p>
    <w:p w14:paraId="5289893E" w14:textId="77777777" w:rsidR="007861F9" w:rsidRPr="003855F2" w:rsidRDefault="00D104F4">
      <w:pPr>
        <w:pStyle w:val="Bodytext10"/>
        <w:numPr>
          <w:ilvl w:val="2"/>
          <w:numId w:val="2"/>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lang w:val="en-GB"/>
        </w:rPr>
      </w:pPr>
      <w:r w:rsidRPr="003855F2">
        <w:rPr>
          <w:rFonts w:asciiTheme="minorHAnsi" w:hAnsiTheme="minorHAnsi"/>
          <w:bCs/>
          <w:sz w:val="22"/>
          <w:szCs w:val="22"/>
          <w:lang w:val="en-GB"/>
        </w:rPr>
        <w:t xml:space="preserve">The heat input meter must bear the CE mark (certified in the European Union) and the Initial Metrological Verification mark. </w:t>
      </w:r>
    </w:p>
    <w:p w14:paraId="0162EDB6" w14:textId="77777777" w:rsidR="007861F9" w:rsidRPr="003855F2" w:rsidRDefault="00D104F4">
      <w:pPr>
        <w:pStyle w:val="Bodytext10"/>
        <w:numPr>
          <w:ilvl w:val="2"/>
          <w:numId w:val="2"/>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lang w:val="en-GB"/>
        </w:rPr>
      </w:pPr>
      <w:r w:rsidRPr="003855F2">
        <w:rPr>
          <w:rFonts w:asciiTheme="minorHAnsi" w:hAnsiTheme="minorHAnsi"/>
          <w:sz w:val="22"/>
          <w:szCs w:val="22"/>
          <w:lang w:val="en-GB"/>
        </w:rPr>
        <w:lastRenderedPageBreak/>
        <w:t>Input heat meters are supplied new with the first metrological check of the current year.</w:t>
      </w:r>
    </w:p>
    <w:p w14:paraId="4B461EF5"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The characteristics, functional requirements and/or desired result of the procurement object</w:t>
      </w:r>
      <w:r w:rsidRPr="003855F2">
        <w:rPr>
          <w:rFonts w:asciiTheme="minorHAnsi" w:eastAsia="Times New Roman" w:hAnsiTheme="minorHAnsi" w:cstheme="minorHAnsi"/>
          <w:b/>
          <w:bCs/>
          <w:sz w:val="22"/>
          <w:szCs w:val="22"/>
          <w:lang w:val="en-GB"/>
        </w:rPr>
        <w:t>:</w:t>
      </w:r>
    </w:p>
    <w:p w14:paraId="5C1E6D8D"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hAnsiTheme="minorHAnsi"/>
          <w:sz w:val="22"/>
          <w:szCs w:val="22"/>
          <w:lang w:val="en-GB"/>
        </w:rPr>
        <w:t xml:space="preserve">Input heat meters operate either ultrasonically or mechanically. </w:t>
      </w:r>
    </w:p>
    <w:p w14:paraId="165DA9A5"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hAnsiTheme="minorHAnsi"/>
          <w:sz w:val="22"/>
          <w:szCs w:val="22"/>
          <w:lang w:val="en-GB"/>
        </w:rPr>
        <w:t>Input heat meters must have an integrated data reading capability, the requirements of which will be specified in the technical requirements for each procurement.</w:t>
      </w:r>
    </w:p>
    <w:p w14:paraId="2241D63E"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The detailed technical specifications of the heat meters to be procured will be provided at the time of each procurement. </w:t>
      </w:r>
    </w:p>
    <w:p w14:paraId="52C4BDF2" w14:textId="77777777" w:rsidR="007861F9" w:rsidRPr="003855F2" w:rsidRDefault="007861F9">
      <w:pPr>
        <w:tabs>
          <w:tab w:val="left" w:pos="0"/>
          <w:tab w:val="left" w:pos="1134"/>
          <w:tab w:val="left" w:pos="1418"/>
          <w:tab w:val="left" w:pos="3828"/>
        </w:tabs>
        <w:spacing w:after="0"/>
        <w:ind w:right="55" w:firstLine="567"/>
        <w:jc w:val="both"/>
        <w:rPr>
          <w:rFonts w:asciiTheme="minorHAnsi" w:hAnsiTheme="minorHAnsi" w:cstheme="minorHAnsi"/>
          <w:lang w:val="en-GB"/>
        </w:rPr>
      </w:pPr>
    </w:p>
    <w:p w14:paraId="60B7DA4F" w14:textId="77777777" w:rsidR="007861F9" w:rsidRPr="003855F2" w:rsidRDefault="00D104F4">
      <w:pPr>
        <w:pStyle w:val="ListParagraph"/>
        <w:numPr>
          <w:ilvl w:val="0"/>
          <w:numId w:val="2"/>
        </w:numPr>
        <w:tabs>
          <w:tab w:val="left" w:pos="0"/>
          <w:tab w:val="left" w:pos="1134"/>
          <w:tab w:val="left" w:pos="1418"/>
          <w:tab w:val="left" w:pos="3828"/>
        </w:tabs>
        <w:spacing w:after="0"/>
        <w:ind w:left="0" w:right="55" w:firstLine="567"/>
        <w:jc w:val="both"/>
        <w:rPr>
          <w:rFonts w:asciiTheme="minorHAnsi" w:hAnsiTheme="minorHAnsi" w:cstheme="minorHAnsi"/>
          <w:sz w:val="22"/>
          <w:szCs w:val="22"/>
          <w:lang w:val="en-GB"/>
        </w:rPr>
      </w:pPr>
      <w:r w:rsidRPr="003855F2">
        <w:rPr>
          <w:rFonts w:asciiTheme="minorHAnsi" w:eastAsia="Times New Roman" w:hAnsiTheme="minorHAnsi" w:cstheme="minorHAnsi"/>
          <w:b/>
          <w:bCs/>
          <w:sz w:val="22"/>
          <w:szCs w:val="22"/>
          <w:lang w:val="en-GB"/>
        </w:rPr>
        <w:t xml:space="preserve">Category VI – </w:t>
      </w:r>
      <w:r w:rsidRPr="003855F2">
        <w:rPr>
          <w:rFonts w:asciiTheme="minorHAnsi" w:eastAsia="Times New Roman" w:hAnsiTheme="minorHAnsi"/>
          <w:b/>
          <w:bCs/>
          <w:sz w:val="22"/>
          <w:szCs w:val="22"/>
          <w:lang w:val="en-GB"/>
        </w:rPr>
        <w:t xml:space="preserve">Heat distributors </w:t>
      </w:r>
      <w:r w:rsidRPr="003855F2">
        <w:rPr>
          <w:rFonts w:asciiTheme="minorHAnsi" w:eastAsia="Times New Roman" w:hAnsiTheme="minorHAnsi" w:cstheme="minorHAnsi"/>
          <w:b/>
          <w:bCs/>
          <w:sz w:val="22"/>
          <w:szCs w:val="22"/>
          <w:lang w:val="en-GB"/>
        </w:rPr>
        <w:t xml:space="preserve">(CPV code – </w:t>
      </w:r>
      <w:r w:rsidRPr="003855F2">
        <w:rPr>
          <w:rFonts w:asciiTheme="minorHAnsi" w:hAnsiTheme="minorHAnsi" w:cstheme="minorHAnsi"/>
          <w:b/>
          <w:bCs/>
          <w:sz w:val="22"/>
          <w:szCs w:val="22"/>
          <w:shd w:val="clear" w:color="auto" w:fill="FFFFFF"/>
          <w:lang w:val="en-GB"/>
        </w:rPr>
        <w:t xml:space="preserve">32441200 </w:t>
      </w:r>
      <w:r w:rsidRPr="003855F2">
        <w:rPr>
          <w:rFonts w:asciiTheme="minorHAnsi" w:hAnsiTheme="minorHAnsi"/>
          <w:b/>
          <w:bCs/>
          <w:sz w:val="22"/>
          <w:szCs w:val="22"/>
          <w:shd w:val="clear" w:color="auto" w:fill="FFFFFF"/>
          <w:lang w:val="en-GB"/>
        </w:rPr>
        <w:t>Telemetry and control equipment</w:t>
      </w:r>
      <w:r w:rsidRPr="003855F2">
        <w:rPr>
          <w:rFonts w:asciiTheme="minorHAnsi" w:hAnsiTheme="minorHAnsi" w:cstheme="minorHAnsi"/>
          <w:b/>
          <w:bCs/>
          <w:sz w:val="22"/>
          <w:szCs w:val="22"/>
          <w:shd w:val="clear" w:color="auto" w:fill="FFFFFF"/>
          <w:lang w:val="en-GB"/>
        </w:rPr>
        <w:t xml:space="preserve">) </w:t>
      </w:r>
    </w:p>
    <w:p w14:paraId="083EEA09" w14:textId="77777777" w:rsidR="007861F9" w:rsidRPr="003855F2" w:rsidRDefault="00D104F4">
      <w:pPr>
        <w:pStyle w:val="ListParagraph"/>
        <w:numPr>
          <w:ilvl w:val="1"/>
          <w:numId w:val="2"/>
        </w:numPr>
        <w:tabs>
          <w:tab w:val="left" w:pos="1134"/>
          <w:tab w:val="left" w:pos="1418"/>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cstheme="minorHAnsi"/>
          <w:b/>
          <w:bCs/>
          <w:sz w:val="22"/>
          <w:szCs w:val="22"/>
          <w:shd w:val="clear" w:color="auto" w:fill="FFFFFF"/>
          <w:lang w:val="en-GB"/>
        </w:rPr>
        <w:t xml:space="preserve"> </w:t>
      </w:r>
      <w:r w:rsidRPr="003855F2">
        <w:rPr>
          <w:rFonts w:asciiTheme="minorHAnsi" w:hAnsiTheme="minorHAnsi"/>
          <w:b/>
          <w:bCs/>
          <w:sz w:val="22"/>
          <w:szCs w:val="22"/>
          <w:shd w:val="clear" w:color="auto" w:fill="FFFFFF"/>
          <w:lang w:val="en-GB"/>
        </w:rPr>
        <w:t xml:space="preserve">Category value - EUR 1.321.000,00 excluding VAT. </w:t>
      </w:r>
      <w:r w:rsidRPr="003855F2">
        <w:rPr>
          <w:rFonts w:asciiTheme="minorHAnsi" w:eastAsia="Times New Roman" w:hAnsiTheme="minorHAnsi" w:cstheme="minorHAnsi"/>
          <w:sz w:val="22"/>
          <w:szCs w:val="22"/>
          <w:lang w:val="en-GB"/>
        </w:rPr>
        <w:t xml:space="preserve">  </w:t>
      </w:r>
    </w:p>
    <w:p w14:paraId="70A50CDF"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Main equipment to be procured and types of equipment:</w:t>
      </w:r>
    </w:p>
    <w:p w14:paraId="06EBAA4C"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hAnsiTheme="minorHAnsi" w:cstheme="minorHAnsi"/>
          <w:sz w:val="22"/>
          <w:szCs w:val="22"/>
          <w:lang w:val="en-GB"/>
        </w:rPr>
      </w:pPr>
      <w:r w:rsidRPr="003855F2">
        <w:rPr>
          <w:rFonts w:asciiTheme="minorHAnsi" w:eastAsia="Times New Roman" w:hAnsiTheme="minorHAnsi"/>
          <w:sz w:val="22"/>
          <w:szCs w:val="22"/>
          <w:lang w:val="en-GB"/>
        </w:rPr>
        <w:t xml:space="preserve">Heat distributor indicators with wireless technology for data transmission (hereinafter referred to as heat distributors). Heat distributors are designed to calculate the amount of heat consumed in relative units by heat sources (radiators) in consumers’ apartments or other premises. </w:t>
      </w:r>
    </w:p>
    <w:p w14:paraId="19F0CCA6"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procured goods:</w:t>
      </w:r>
    </w:p>
    <w:p w14:paraId="45E7C822"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Heat distributor means measuring instruments which fall within the scope of the technical regulations and may be placed on the market and put into service without restriction, provided that they bear the markings and/or signs referred to in the technical regulations attesting to the conformity assessment of the measuring instrument carried out in the Republic of Lithuania or in another Member State of the European Union or in a State of the European Economic Area, and that they comply with the other requirements laid down in the technical regulations. </w:t>
      </w:r>
    </w:p>
    <w:p w14:paraId="67F5934C"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Heat distributor shall comply with EN 834:1995 - Heat distributors for the determination of the heat consumed by space heating radiators. Electrically powered appliances or an applicable newer version. </w:t>
      </w:r>
    </w:p>
    <w:p w14:paraId="5320A75F"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The characteristics, functional requirements and/or desired result of the procurement object</w:t>
      </w:r>
      <w:r w:rsidRPr="003855F2">
        <w:rPr>
          <w:rFonts w:asciiTheme="minorHAnsi" w:eastAsia="Times New Roman" w:hAnsiTheme="minorHAnsi" w:cstheme="minorHAnsi"/>
          <w:b/>
          <w:bCs/>
          <w:sz w:val="22"/>
          <w:szCs w:val="22"/>
          <w:lang w:val="en-GB"/>
        </w:rPr>
        <w:t>:</w:t>
      </w:r>
    </w:p>
    <w:p w14:paraId="26C1BC68"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hAnsiTheme="minorHAnsi"/>
          <w:sz w:val="22"/>
          <w:szCs w:val="22"/>
          <w:lang w:val="en-GB"/>
        </w:rPr>
        <w:t>Heat distributors shall have a minimum of two temperature sensors: one for ambient temperature and one for radiator surface temperature.</w:t>
      </w:r>
      <w:r w:rsidRPr="003855F2">
        <w:rPr>
          <w:rFonts w:asciiTheme="minorHAnsi" w:hAnsiTheme="minorHAnsi" w:cstheme="minorHAnsi"/>
          <w:sz w:val="22"/>
          <w:szCs w:val="22"/>
          <w:lang w:val="en-GB"/>
        </w:rPr>
        <w:t xml:space="preserve"> </w:t>
      </w:r>
    </w:p>
    <w:p w14:paraId="7165B3E6"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Detailed technical specifications of the distributors to be procured will be provided at the time of each procurement.</w:t>
      </w:r>
    </w:p>
    <w:p w14:paraId="65B381C1" w14:textId="77777777" w:rsidR="007861F9" w:rsidRPr="003855F2" w:rsidRDefault="007861F9">
      <w:pPr>
        <w:tabs>
          <w:tab w:val="left" w:pos="0"/>
          <w:tab w:val="left" w:pos="1134"/>
          <w:tab w:val="left" w:pos="1418"/>
          <w:tab w:val="left" w:pos="3828"/>
        </w:tabs>
        <w:spacing w:after="0"/>
        <w:ind w:right="55" w:firstLine="567"/>
        <w:jc w:val="both"/>
        <w:rPr>
          <w:rFonts w:asciiTheme="minorHAnsi" w:eastAsia="Times New Roman" w:hAnsiTheme="minorHAnsi" w:cstheme="minorHAnsi"/>
          <w:b/>
          <w:bCs/>
          <w:lang w:val="en-GB"/>
        </w:rPr>
      </w:pPr>
    </w:p>
    <w:p w14:paraId="3285A50D" w14:textId="157C633A" w:rsidR="007861F9" w:rsidRPr="003855F2" w:rsidRDefault="00D104F4">
      <w:pPr>
        <w:pStyle w:val="ListParagraph"/>
        <w:numPr>
          <w:ilvl w:val="0"/>
          <w:numId w:val="2"/>
        </w:numPr>
        <w:tabs>
          <w:tab w:val="left" w:pos="0"/>
          <w:tab w:val="left" w:pos="1134"/>
          <w:tab w:val="left" w:pos="1418"/>
          <w:tab w:val="left" w:pos="3828"/>
        </w:tabs>
        <w:spacing w:after="0"/>
        <w:ind w:left="0" w:right="55" w:firstLine="567"/>
        <w:jc w:val="both"/>
        <w:rPr>
          <w:rFonts w:asciiTheme="minorHAnsi" w:hAnsiTheme="minorHAnsi" w:cstheme="minorHAnsi"/>
          <w:sz w:val="22"/>
          <w:szCs w:val="22"/>
          <w:lang w:val="en-GB"/>
        </w:rPr>
      </w:pPr>
      <w:r w:rsidRPr="003855F2">
        <w:rPr>
          <w:rFonts w:asciiTheme="minorHAnsi" w:eastAsia="Times New Roman" w:hAnsiTheme="minorHAnsi" w:cstheme="minorHAnsi"/>
          <w:b/>
          <w:bCs/>
          <w:sz w:val="22"/>
          <w:szCs w:val="22"/>
          <w:lang w:val="en-GB"/>
        </w:rPr>
        <w:t xml:space="preserve">Category VII – </w:t>
      </w:r>
      <w:r w:rsidR="003855F2" w:rsidRPr="003855F2">
        <w:rPr>
          <w:rFonts w:asciiTheme="minorHAnsi" w:eastAsia="Times New Roman" w:hAnsiTheme="minorHAnsi"/>
          <w:b/>
          <w:bCs/>
          <w:sz w:val="22"/>
          <w:szCs w:val="22"/>
          <w:lang w:val="en-GB"/>
        </w:rPr>
        <w:t>Concentrators</w:t>
      </w:r>
      <w:r w:rsidR="003855F2" w:rsidRPr="003855F2">
        <w:rPr>
          <w:rFonts w:asciiTheme="minorHAnsi" w:eastAsia="Times New Roman" w:hAnsiTheme="minorHAnsi" w:cstheme="minorHAnsi"/>
          <w:b/>
          <w:bCs/>
          <w:sz w:val="22"/>
          <w:szCs w:val="22"/>
          <w:lang w:val="en-GB"/>
        </w:rPr>
        <w:t xml:space="preserve"> (</w:t>
      </w:r>
      <w:r w:rsidRPr="003855F2">
        <w:rPr>
          <w:rFonts w:asciiTheme="minorHAnsi" w:eastAsia="Times New Roman" w:hAnsiTheme="minorHAnsi" w:cstheme="minorHAnsi"/>
          <w:b/>
          <w:bCs/>
          <w:sz w:val="22"/>
          <w:szCs w:val="22"/>
          <w:lang w:val="en-GB"/>
        </w:rPr>
        <w:t xml:space="preserve">CPV code – </w:t>
      </w:r>
      <w:r w:rsidRPr="003855F2">
        <w:rPr>
          <w:rFonts w:asciiTheme="minorHAnsi" w:hAnsiTheme="minorHAnsi" w:cstheme="minorHAnsi"/>
          <w:b/>
          <w:bCs/>
          <w:sz w:val="22"/>
          <w:szCs w:val="22"/>
          <w:shd w:val="clear" w:color="auto" w:fill="FFFFFF"/>
          <w:lang w:val="en-GB"/>
        </w:rPr>
        <w:t xml:space="preserve">32423000 </w:t>
      </w:r>
      <w:r w:rsidRPr="003855F2">
        <w:rPr>
          <w:rFonts w:asciiTheme="minorHAnsi" w:hAnsiTheme="minorHAnsi"/>
          <w:b/>
          <w:bCs/>
          <w:sz w:val="22"/>
          <w:szCs w:val="22"/>
          <w:shd w:val="clear" w:color="auto" w:fill="FFFFFF"/>
          <w:lang w:val="en-GB"/>
        </w:rPr>
        <w:t>Network hubs</w:t>
      </w:r>
      <w:r w:rsidRPr="003855F2">
        <w:rPr>
          <w:rFonts w:asciiTheme="minorHAnsi" w:hAnsiTheme="minorHAnsi" w:cstheme="minorHAnsi"/>
          <w:b/>
          <w:bCs/>
          <w:sz w:val="22"/>
          <w:szCs w:val="22"/>
          <w:shd w:val="clear" w:color="auto" w:fill="FFFFFF"/>
          <w:lang w:val="en-GB"/>
        </w:rPr>
        <w:t xml:space="preserve">) </w:t>
      </w:r>
    </w:p>
    <w:p w14:paraId="4C19B8B1" w14:textId="77777777" w:rsidR="007861F9" w:rsidRPr="003855F2" w:rsidRDefault="00D104F4">
      <w:pPr>
        <w:pStyle w:val="ListParagraph"/>
        <w:numPr>
          <w:ilvl w:val="1"/>
          <w:numId w:val="2"/>
        </w:numPr>
        <w:tabs>
          <w:tab w:val="left" w:pos="1134"/>
          <w:tab w:val="left" w:pos="1418"/>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cstheme="minorHAnsi"/>
          <w:b/>
          <w:bCs/>
          <w:sz w:val="22"/>
          <w:szCs w:val="22"/>
          <w:shd w:val="clear" w:color="auto" w:fill="FFFFFF"/>
          <w:lang w:val="en-GB"/>
        </w:rPr>
        <w:t xml:space="preserve"> </w:t>
      </w:r>
      <w:r w:rsidRPr="003855F2">
        <w:rPr>
          <w:rFonts w:asciiTheme="minorHAnsi" w:hAnsiTheme="minorHAnsi"/>
          <w:b/>
          <w:bCs/>
          <w:sz w:val="22"/>
          <w:szCs w:val="22"/>
          <w:shd w:val="clear" w:color="auto" w:fill="FFFFFF"/>
          <w:lang w:val="en-GB"/>
        </w:rPr>
        <w:t xml:space="preserve">Category value - EUR 2.645.000,00 excluding VAT. </w:t>
      </w:r>
      <w:r w:rsidRPr="003855F2">
        <w:rPr>
          <w:rFonts w:asciiTheme="minorHAnsi" w:eastAsia="Times New Roman" w:hAnsiTheme="minorHAnsi" w:cstheme="minorHAnsi"/>
          <w:sz w:val="22"/>
          <w:szCs w:val="22"/>
          <w:lang w:val="en-GB"/>
        </w:rPr>
        <w:t xml:space="preserve">  </w:t>
      </w:r>
    </w:p>
    <w:p w14:paraId="11CF3765"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Main equipment to be procured and types of equipment:</w:t>
      </w:r>
    </w:p>
    <w:p w14:paraId="558CD00B"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Wireless M-Bus, NB-IoT and/or LoRa hubs with wireless data transmission technologies to the customer's information systems (hereinafter referred to as concentrators).</w:t>
      </w:r>
    </w:p>
    <w:p w14:paraId="1616123C"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procured goods:</w:t>
      </w:r>
    </w:p>
    <w:p w14:paraId="67C65246"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concentrators are electronic devices which fall within the scope of the technical regulations and which may be placed on the market and put into service without restrictions, provided that they are marked with the markings and/or signs referred to in the technical regulations confirming the assessment of conformity of the electronic devices carried out in the Republic of Lithuania or in another Member State of the European Union or in the State of the European Economic Area, and that they comply with the other requirements laid down in the technical regulations. </w:t>
      </w:r>
    </w:p>
    <w:p w14:paraId="3E4F3666"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Wireless M-Bus and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concentrators must have EU conformity assessment documents and must bear the CE (Certified in the European Union) mark. </w:t>
      </w:r>
    </w:p>
    <w:p w14:paraId="7FE6C144"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concentrators running 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open standard, wireless for meter reading.</w:t>
      </w:r>
      <w:r w:rsidRPr="003855F2">
        <w:rPr>
          <w:rFonts w:asciiTheme="minorHAnsi" w:eastAsia="Times New Roman" w:hAnsiTheme="minorHAnsi" w:cstheme="minorHAnsi"/>
          <w:sz w:val="22"/>
          <w:szCs w:val="22"/>
          <w:lang w:val="en-GB"/>
        </w:rPr>
        <w:t xml:space="preserve"> </w:t>
      </w:r>
    </w:p>
    <w:p w14:paraId="52914237"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The characteristics, functional requirements and/or desired result of the procurement object</w:t>
      </w:r>
    </w:p>
    <w:p w14:paraId="29A62334"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Wireless M-Bus, NB-IoT and/or </w:t>
      </w:r>
      <w:proofErr w:type="spellStart"/>
      <w:r w:rsidRPr="003855F2">
        <w:rPr>
          <w:rFonts w:asciiTheme="minorHAnsi" w:eastAsia="Times New Roman" w:hAnsiTheme="minorHAnsi"/>
          <w:sz w:val="22"/>
          <w:szCs w:val="22"/>
          <w:lang w:val="en-GB"/>
        </w:rPr>
        <w:t>LoRaWAN</w:t>
      </w:r>
      <w:proofErr w:type="spellEnd"/>
      <w:r w:rsidRPr="003855F2">
        <w:rPr>
          <w:rFonts w:asciiTheme="minorHAnsi" w:eastAsia="Times New Roman" w:hAnsiTheme="minorHAnsi"/>
          <w:sz w:val="22"/>
          <w:szCs w:val="22"/>
          <w:lang w:val="en-GB"/>
        </w:rPr>
        <w:t xml:space="preserve"> concentrators compatible with the newest version of the Open Metering System (OMS), capable of operating in Lithuania and in a Member State of the European Union or in a country of the European Economic Cooperation.</w:t>
      </w:r>
    </w:p>
    <w:p w14:paraId="65A158F5"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lastRenderedPageBreak/>
        <w:t>Detailed technical specifications of the concentrators to be procured will be provided at the time of each procurement.</w:t>
      </w:r>
    </w:p>
    <w:p w14:paraId="79DE8B63" w14:textId="77777777" w:rsidR="007861F9" w:rsidRPr="003855F2" w:rsidRDefault="007861F9">
      <w:pPr>
        <w:tabs>
          <w:tab w:val="left" w:pos="0"/>
          <w:tab w:val="left" w:pos="1134"/>
          <w:tab w:val="left" w:pos="1418"/>
          <w:tab w:val="left" w:pos="3828"/>
        </w:tabs>
        <w:spacing w:after="0" w:line="240" w:lineRule="auto"/>
        <w:ind w:right="55" w:firstLine="567"/>
        <w:jc w:val="both"/>
        <w:rPr>
          <w:rFonts w:asciiTheme="minorHAnsi" w:eastAsia="Times New Roman" w:hAnsiTheme="minorHAnsi" w:cstheme="minorHAnsi"/>
          <w:lang w:val="en-GB"/>
        </w:rPr>
      </w:pPr>
    </w:p>
    <w:p w14:paraId="699653BE" w14:textId="77777777" w:rsidR="007861F9" w:rsidRPr="003855F2" w:rsidRDefault="00D104F4">
      <w:pPr>
        <w:pStyle w:val="ListParagraph"/>
        <w:numPr>
          <w:ilvl w:val="0"/>
          <w:numId w:val="2"/>
        </w:numPr>
        <w:tabs>
          <w:tab w:val="left" w:pos="0"/>
          <w:tab w:val="left" w:pos="1134"/>
          <w:tab w:val="left" w:pos="1418"/>
          <w:tab w:val="left" w:pos="3828"/>
        </w:tabs>
        <w:spacing w:after="0"/>
        <w:ind w:left="0" w:right="55" w:firstLine="567"/>
        <w:jc w:val="both"/>
        <w:rPr>
          <w:rFonts w:asciiTheme="minorHAnsi" w:hAnsiTheme="minorHAnsi" w:cstheme="minorHAnsi"/>
          <w:sz w:val="22"/>
          <w:szCs w:val="22"/>
          <w:lang w:val="en-GB"/>
        </w:rPr>
      </w:pPr>
      <w:r w:rsidRPr="003855F2">
        <w:rPr>
          <w:rFonts w:asciiTheme="minorHAnsi" w:eastAsia="Times New Roman" w:hAnsiTheme="minorHAnsi" w:cstheme="minorHAnsi"/>
          <w:b/>
          <w:bCs/>
          <w:sz w:val="22"/>
          <w:szCs w:val="22"/>
          <w:lang w:val="en-GB"/>
        </w:rPr>
        <w:t xml:space="preserve">Category </w:t>
      </w:r>
      <w:r w:rsidRPr="003855F2">
        <w:rPr>
          <w:rFonts w:asciiTheme="minorHAnsi" w:hAnsiTheme="minorHAnsi" w:cstheme="minorHAnsi"/>
          <w:b/>
          <w:sz w:val="22"/>
          <w:szCs w:val="22"/>
          <w:lang w:val="en-GB"/>
        </w:rPr>
        <w:t xml:space="preserve">VIII </w:t>
      </w:r>
      <w:r w:rsidRPr="003855F2">
        <w:rPr>
          <w:rFonts w:asciiTheme="minorHAnsi" w:hAnsiTheme="minorHAnsi" w:cstheme="minorHAnsi"/>
          <w:bCs/>
          <w:sz w:val="22"/>
          <w:szCs w:val="22"/>
          <w:lang w:val="en-GB"/>
        </w:rPr>
        <w:t xml:space="preserve">– </w:t>
      </w:r>
      <w:r w:rsidRPr="003855F2">
        <w:rPr>
          <w:rFonts w:asciiTheme="minorHAnsi" w:hAnsiTheme="minorHAnsi"/>
          <w:b/>
          <w:sz w:val="22"/>
          <w:szCs w:val="22"/>
          <w:lang w:val="en-GB"/>
        </w:rPr>
        <w:t>Data transmission device</w:t>
      </w:r>
      <w:r w:rsidRPr="003855F2">
        <w:rPr>
          <w:rFonts w:asciiTheme="minorHAnsi" w:hAnsiTheme="minorHAnsi" w:cstheme="minorHAnsi"/>
          <w:bCs/>
          <w:sz w:val="22"/>
          <w:szCs w:val="22"/>
          <w:lang w:val="en-GB"/>
        </w:rPr>
        <w:t xml:space="preserve"> </w:t>
      </w:r>
      <w:r w:rsidRPr="003855F2">
        <w:rPr>
          <w:rFonts w:asciiTheme="minorHAnsi" w:eastAsia="Times New Roman" w:hAnsiTheme="minorHAnsi" w:cstheme="minorHAnsi"/>
          <w:b/>
          <w:bCs/>
          <w:sz w:val="22"/>
          <w:szCs w:val="22"/>
          <w:lang w:val="en-GB"/>
        </w:rPr>
        <w:t xml:space="preserve">(CPV code – </w:t>
      </w:r>
      <w:r w:rsidRPr="003855F2">
        <w:rPr>
          <w:rFonts w:asciiTheme="minorHAnsi" w:hAnsiTheme="minorHAnsi" w:cstheme="minorHAnsi"/>
          <w:b/>
          <w:bCs/>
          <w:sz w:val="22"/>
          <w:szCs w:val="22"/>
          <w:shd w:val="clear" w:color="auto" w:fill="FFFFFF"/>
          <w:lang w:val="en-GB"/>
        </w:rPr>
        <w:t xml:space="preserve">32500000 </w:t>
      </w:r>
      <w:r w:rsidRPr="003855F2">
        <w:rPr>
          <w:rFonts w:asciiTheme="minorHAnsi" w:hAnsiTheme="minorHAnsi"/>
          <w:b/>
          <w:bCs/>
          <w:sz w:val="22"/>
          <w:szCs w:val="22"/>
          <w:shd w:val="clear" w:color="auto" w:fill="FFFFFF"/>
          <w:lang w:val="en-GB"/>
        </w:rPr>
        <w:t>Telecommunications equipment and supplies</w:t>
      </w:r>
      <w:r w:rsidRPr="003855F2">
        <w:rPr>
          <w:rFonts w:asciiTheme="minorHAnsi" w:hAnsiTheme="minorHAnsi" w:cstheme="minorHAnsi"/>
          <w:b/>
          <w:bCs/>
          <w:sz w:val="22"/>
          <w:szCs w:val="22"/>
          <w:shd w:val="clear" w:color="auto" w:fill="FFFFFF"/>
          <w:lang w:val="en-GB"/>
        </w:rPr>
        <w:t xml:space="preserve">) </w:t>
      </w:r>
    </w:p>
    <w:p w14:paraId="471786C0" w14:textId="77777777" w:rsidR="007861F9" w:rsidRPr="003855F2" w:rsidRDefault="00D104F4">
      <w:pPr>
        <w:pStyle w:val="ListParagraph"/>
        <w:numPr>
          <w:ilvl w:val="1"/>
          <w:numId w:val="2"/>
        </w:numPr>
        <w:tabs>
          <w:tab w:val="left" w:pos="1134"/>
          <w:tab w:val="left" w:pos="1418"/>
          <w:tab w:val="left" w:pos="3828"/>
        </w:tabs>
        <w:spacing w:after="0"/>
        <w:ind w:right="55"/>
        <w:jc w:val="both"/>
        <w:rPr>
          <w:rFonts w:asciiTheme="minorHAnsi" w:eastAsia="Times New Roman" w:hAnsiTheme="minorHAnsi" w:cstheme="minorHAnsi"/>
          <w:sz w:val="22"/>
          <w:szCs w:val="22"/>
          <w:lang w:val="en-GB"/>
        </w:rPr>
      </w:pPr>
      <w:r w:rsidRPr="003855F2">
        <w:rPr>
          <w:rFonts w:asciiTheme="minorHAnsi" w:hAnsiTheme="minorHAnsi"/>
          <w:b/>
          <w:bCs/>
          <w:sz w:val="22"/>
          <w:szCs w:val="22"/>
          <w:shd w:val="clear" w:color="auto" w:fill="FFFFFF"/>
          <w:lang w:val="en-GB"/>
        </w:rPr>
        <w:t xml:space="preserve">Category value - EUR 648.000,00 excluding VAT. </w:t>
      </w:r>
      <w:r w:rsidRPr="003855F2">
        <w:rPr>
          <w:rFonts w:asciiTheme="minorHAnsi" w:eastAsia="Times New Roman" w:hAnsiTheme="minorHAnsi" w:cstheme="minorHAnsi"/>
          <w:sz w:val="22"/>
          <w:szCs w:val="22"/>
          <w:lang w:val="en-GB"/>
        </w:rPr>
        <w:t xml:space="preserve">  </w:t>
      </w:r>
    </w:p>
    <w:p w14:paraId="6C994EB6"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Main equipment to be procured and types of equipment:</w:t>
      </w:r>
    </w:p>
    <w:p w14:paraId="506D8996"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Data transmission devices include mobile modems, routers, data switches and fibre optic converters.</w:t>
      </w:r>
    </w:p>
    <w:p w14:paraId="154427DF"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Description of the technical requirements to be met by procured goods:</w:t>
      </w:r>
    </w:p>
    <w:p w14:paraId="72BA4A75"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Data transmission devices are electronic devices that fall within the scope of the technical regulations on the safety of electronic products and may be placed on the market and put into service without any restrictions, provided that they are marked with the markings and/or signs referred to in the technical regulations attesting to the conformity assessment of the device carried out in the Republic of Lithuania or in another Member State of the European Union or in the Member State of the European Economic Area, and that they comply with the other requirements laid down by the technical regulations. </w:t>
      </w:r>
    </w:p>
    <w:p w14:paraId="6FC77066"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Data transmission devices shall comply with the essential requirements of Directive 2011/65/EC or its newer version in force and shall comply with the requirements of IEEE 802.3 or its newer version in force. </w:t>
      </w:r>
    </w:p>
    <w:p w14:paraId="512FE9AC"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Data transmissions devices must bear the CE mark (certified in the European Union).</w:t>
      </w:r>
      <w:r w:rsidRPr="003855F2">
        <w:rPr>
          <w:rFonts w:asciiTheme="minorHAnsi" w:eastAsia="Times New Roman" w:hAnsiTheme="minorHAnsi" w:cstheme="minorHAnsi"/>
          <w:sz w:val="22"/>
          <w:szCs w:val="22"/>
          <w:lang w:val="en-GB"/>
        </w:rPr>
        <w:t xml:space="preserve"> </w:t>
      </w:r>
    </w:p>
    <w:p w14:paraId="362445A0" w14:textId="77777777" w:rsidR="007861F9" w:rsidRPr="003855F2" w:rsidRDefault="00D104F4">
      <w:pPr>
        <w:pStyle w:val="ListParagraph"/>
        <w:numPr>
          <w:ilvl w:val="1"/>
          <w:numId w:val="2"/>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lang w:val="en-GB"/>
        </w:rPr>
      </w:pPr>
      <w:r w:rsidRPr="003855F2">
        <w:rPr>
          <w:rFonts w:asciiTheme="minorHAnsi" w:eastAsia="Times New Roman" w:hAnsiTheme="minorHAnsi"/>
          <w:b/>
          <w:bCs/>
          <w:sz w:val="22"/>
          <w:szCs w:val="22"/>
          <w:lang w:val="en-GB"/>
        </w:rPr>
        <w:t>The characteristics, functional requirements and/or desired result of the procurement object</w:t>
      </w:r>
      <w:r w:rsidRPr="003855F2">
        <w:rPr>
          <w:rFonts w:asciiTheme="minorHAnsi" w:eastAsia="Times New Roman" w:hAnsiTheme="minorHAnsi" w:cstheme="minorHAnsi"/>
          <w:b/>
          <w:bCs/>
          <w:sz w:val="22"/>
          <w:szCs w:val="22"/>
          <w:lang w:val="en-GB"/>
        </w:rPr>
        <w:t>:</w:t>
      </w:r>
    </w:p>
    <w:p w14:paraId="288FD24F"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The purpose of data transmission devices is to transmit data to the customer’s information systems using mobile or wired technologies.</w:t>
      </w:r>
    </w:p>
    <w:p w14:paraId="3083E99B" w14:textId="77777777" w:rsidR="007861F9" w:rsidRPr="003855F2" w:rsidRDefault="00D104F4">
      <w:pPr>
        <w:pStyle w:val="ListParagraph"/>
        <w:numPr>
          <w:ilvl w:val="2"/>
          <w:numId w:val="2"/>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lang w:val="en-GB"/>
        </w:rPr>
      </w:pPr>
      <w:r w:rsidRPr="003855F2">
        <w:rPr>
          <w:rFonts w:asciiTheme="minorHAnsi" w:eastAsia="Times New Roman" w:hAnsiTheme="minorHAnsi"/>
          <w:sz w:val="22"/>
          <w:szCs w:val="22"/>
          <w:lang w:val="en-GB"/>
        </w:rPr>
        <w:t xml:space="preserve">Detailed technical specifications of the data transmission devices to be procured will be provided at the time of each procurement. </w:t>
      </w:r>
    </w:p>
    <w:p w14:paraId="4FA5AF08" w14:textId="77777777" w:rsidR="007861F9" w:rsidRPr="003855F2" w:rsidRDefault="007861F9">
      <w:pPr>
        <w:tabs>
          <w:tab w:val="left" w:pos="0"/>
          <w:tab w:val="left" w:pos="1134"/>
          <w:tab w:val="left" w:pos="1418"/>
          <w:tab w:val="left" w:pos="3828"/>
        </w:tabs>
        <w:spacing w:after="0" w:line="240" w:lineRule="auto"/>
        <w:ind w:right="55" w:firstLine="567"/>
        <w:jc w:val="both"/>
        <w:rPr>
          <w:rFonts w:asciiTheme="minorHAnsi" w:eastAsia="Times New Roman" w:hAnsiTheme="minorHAnsi" w:cstheme="minorHAnsi"/>
          <w:lang w:val="en-GB"/>
        </w:rPr>
      </w:pPr>
    </w:p>
    <w:p w14:paraId="2238A9F0" w14:textId="77777777" w:rsidR="007861F9" w:rsidRPr="003855F2" w:rsidRDefault="00D104F4">
      <w:pPr>
        <w:pStyle w:val="Bodytext20"/>
        <w:numPr>
          <w:ilvl w:val="0"/>
          <w:numId w:val="2"/>
        </w:numPr>
        <w:shd w:val="clear" w:color="auto" w:fill="auto"/>
        <w:tabs>
          <w:tab w:val="left" w:pos="0"/>
          <w:tab w:val="left" w:pos="284"/>
          <w:tab w:val="left" w:pos="426"/>
          <w:tab w:val="left" w:pos="990"/>
          <w:tab w:val="left" w:pos="1134"/>
          <w:tab w:val="left" w:pos="1418"/>
        </w:tabs>
        <w:spacing w:line="240" w:lineRule="auto"/>
        <w:ind w:left="0" w:right="55" w:firstLine="567"/>
        <w:jc w:val="both"/>
        <w:rPr>
          <w:rFonts w:asciiTheme="minorHAnsi" w:eastAsia="MS Mincho" w:hAnsiTheme="minorHAnsi" w:cstheme="minorHAnsi"/>
          <w:b/>
          <w:bCs/>
          <w:i w:val="0"/>
          <w:iCs w:val="0"/>
          <w:sz w:val="22"/>
          <w:szCs w:val="22"/>
          <w:lang w:val="en-GB"/>
        </w:rPr>
      </w:pPr>
      <w:r w:rsidRPr="003855F2">
        <w:rPr>
          <w:rFonts w:asciiTheme="minorHAnsi" w:hAnsiTheme="minorHAnsi"/>
          <w:b/>
          <w:i w:val="0"/>
          <w:sz w:val="22"/>
          <w:szCs w:val="22"/>
          <w:lang w:val="en-GB"/>
        </w:rPr>
        <w:t>Qualification requirements for procurement objects:</w:t>
      </w:r>
    </w:p>
    <w:p w14:paraId="72DC2278" w14:textId="77777777" w:rsidR="007861F9" w:rsidRPr="003855F2" w:rsidRDefault="00D104F4">
      <w:pPr>
        <w:pStyle w:val="Bodytext20"/>
        <w:numPr>
          <w:ilvl w:val="1"/>
          <w:numId w:val="2"/>
        </w:numPr>
        <w:shd w:val="clear" w:color="auto" w:fill="auto"/>
        <w:tabs>
          <w:tab w:val="left" w:pos="284"/>
          <w:tab w:val="left" w:pos="426"/>
          <w:tab w:val="left" w:pos="990"/>
          <w:tab w:val="left" w:pos="1134"/>
          <w:tab w:val="left" w:pos="1418"/>
        </w:tabs>
        <w:spacing w:line="240" w:lineRule="auto"/>
        <w:ind w:left="0" w:right="55" w:firstLine="567"/>
        <w:jc w:val="both"/>
        <w:rPr>
          <w:rFonts w:asciiTheme="minorHAnsi" w:hAnsiTheme="minorHAnsi" w:cstheme="minorHAnsi"/>
          <w:i w:val="0"/>
          <w:iCs w:val="0"/>
          <w:sz w:val="22"/>
          <w:szCs w:val="22"/>
          <w:lang w:val="en-GB"/>
        </w:rPr>
      </w:pPr>
      <w:r w:rsidRPr="003855F2">
        <w:rPr>
          <w:rFonts w:asciiTheme="minorHAnsi" w:hAnsiTheme="minorHAnsi"/>
          <w:i w:val="0"/>
          <w:iCs w:val="0"/>
          <w:sz w:val="22"/>
          <w:szCs w:val="22"/>
          <w:lang w:val="en-GB"/>
        </w:rPr>
        <w:t>The qualification requirements for all categories are set out in Annex 2 of the Qualifications Assessment System (QAS), “Qualification requirements for suppliers”. This stage of the procurement requires the necessary qualifications that will be required for all or part (by category) of the procurement. In cases where other regulatory provisions impose an obligation on the supplier to have a specific right to engage in the activity to be certified/licensed, the obligation to provide documents issued in accordance with the specific regulatory provisions or other documents conferring the right to act shall remain, even if the corresponding requirement is not included in the Procurement Documents with prior knowledge, and will have to be submitted upon request of the customer prior to the start of the supply of equipment.</w:t>
      </w:r>
      <w:r w:rsidRPr="003855F2">
        <w:rPr>
          <w:rFonts w:asciiTheme="minorHAnsi" w:hAnsiTheme="minorHAnsi" w:cstheme="minorHAnsi"/>
          <w:i w:val="0"/>
          <w:iCs w:val="0"/>
          <w:sz w:val="22"/>
          <w:szCs w:val="22"/>
          <w:lang w:val="en-GB"/>
        </w:rPr>
        <w:t xml:space="preserve"> </w:t>
      </w:r>
    </w:p>
    <w:p w14:paraId="02233DF9" w14:textId="77777777" w:rsidR="007861F9" w:rsidRPr="003855F2" w:rsidRDefault="00D104F4">
      <w:pPr>
        <w:pStyle w:val="Bodytext20"/>
        <w:numPr>
          <w:ilvl w:val="1"/>
          <w:numId w:val="2"/>
        </w:numPr>
        <w:shd w:val="clear" w:color="auto" w:fill="auto"/>
        <w:tabs>
          <w:tab w:val="left" w:pos="284"/>
          <w:tab w:val="left" w:pos="426"/>
          <w:tab w:val="left" w:pos="990"/>
          <w:tab w:val="left" w:pos="1134"/>
          <w:tab w:val="left" w:pos="1418"/>
        </w:tabs>
        <w:spacing w:line="240" w:lineRule="auto"/>
        <w:ind w:left="0" w:right="55" w:firstLine="567"/>
        <w:jc w:val="both"/>
        <w:rPr>
          <w:rFonts w:asciiTheme="minorHAnsi" w:eastAsiaTheme="minorHAnsi" w:hAnsiTheme="minorHAnsi" w:cstheme="minorHAnsi"/>
          <w:lang w:val="en-GB" w:eastAsia="en-US"/>
        </w:rPr>
      </w:pPr>
      <w:r w:rsidRPr="003855F2">
        <w:rPr>
          <w:rFonts w:asciiTheme="minorHAnsi" w:hAnsiTheme="minorHAnsi"/>
          <w:i w:val="0"/>
          <w:iCs w:val="0"/>
          <w:sz w:val="22"/>
          <w:szCs w:val="22"/>
          <w:lang w:val="en-GB"/>
        </w:rPr>
        <w:t xml:space="preserve">If the supplier’s qualifications </w:t>
      </w:r>
      <w:proofErr w:type="gramStart"/>
      <w:r w:rsidRPr="003855F2">
        <w:rPr>
          <w:rFonts w:asciiTheme="minorHAnsi" w:hAnsiTheme="minorHAnsi"/>
          <w:i w:val="0"/>
          <w:iCs w:val="0"/>
          <w:sz w:val="22"/>
          <w:szCs w:val="22"/>
          <w:lang w:val="en-GB"/>
        </w:rPr>
        <w:t>with regard to</w:t>
      </w:r>
      <w:proofErr w:type="gramEnd"/>
      <w:r w:rsidRPr="003855F2">
        <w:rPr>
          <w:rFonts w:asciiTheme="minorHAnsi" w:hAnsiTheme="minorHAnsi"/>
          <w:i w:val="0"/>
          <w:iCs w:val="0"/>
          <w:sz w:val="22"/>
          <w:szCs w:val="22"/>
          <w:lang w:val="en-GB"/>
        </w:rPr>
        <w:t xml:space="preserve"> the right to pursue the activity in question have not been, or have not been fully, verified, the supplier undertakes that the contract will be performed only by persons qualified to do so. </w:t>
      </w:r>
    </w:p>
    <w:p w14:paraId="1D0D2DFC" w14:textId="77777777"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i w:val="0"/>
          <w:iCs w:val="0"/>
          <w:sz w:val="22"/>
          <w:szCs w:val="22"/>
          <w:lang w:val="en-GB"/>
        </w:rPr>
      </w:pPr>
      <w:r w:rsidRPr="003855F2">
        <w:rPr>
          <w:rFonts w:asciiTheme="minorHAnsi" w:hAnsiTheme="minorHAnsi"/>
          <w:bCs/>
          <w:i w:val="0"/>
          <w:sz w:val="22"/>
          <w:szCs w:val="22"/>
          <w:lang w:val="en-GB"/>
        </w:rPr>
        <w:t>The specific requirements for the procurement object to be procured will be set out in the specific procurement documents.</w:t>
      </w:r>
      <w:r w:rsidRPr="003855F2">
        <w:rPr>
          <w:rFonts w:asciiTheme="minorHAnsi" w:hAnsiTheme="minorHAnsi" w:cstheme="minorHAnsi"/>
          <w:bCs/>
          <w:i w:val="0"/>
          <w:sz w:val="22"/>
          <w:szCs w:val="22"/>
          <w:lang w:val="en-GB"/>
        </w:rPr>
        <w:t xml:space="preserve"> </w:t>
      </w:r>
    </w:p>
    <w:p w14:paraId="1DA9DCB1" w14:textId="77777777"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i w:val="0"/>
          <w:iCs w:val="0"/>
          <w:sz w:val="22"/>
          <w:szCs w:val="22"/>
          <w:lang w:val="en-GB"/>
        </w:rPr>
      </w:pPr>
      <w:r w:rsidRPr="003855F2">
        <w:rPr>
          <w:rFonts w:asciiTheme="minorHAnsi" w:hAnsiTheme="minorHAnsi" w:cstheme="minorHAnsi"/>
          <w:bCs/>
          <w:i w:val="0"/>
          <w:iCs w:val="0"/>
          <w:sz w:val="22"/>
          <w:szCs w:val="22"/>
          <w:lang w:val="en-GB"/>
        </w:rPr>
        <w:t xml:space="preserve"> </w:t>
      </w:r>
      <w:r w:rsidRPr="003855F2">
        <w:rPr>
          <w:rFonts w:asciiTheme="minorHAnsi" w:hAnsiTheme="minorHAnsi"/>
          <w:bCs/>
          <w:i w:val="0"/>
          <w:iCs w:val="0"/>
          <w:sz w:val="22"/>
          <w:szCs w:val="22"/>
          <w:lang w:val="en-GB"/>
        </w:rPr>
        <w:t>The procurement documents will require that the supplier is the manufacturer of the specified goods, or the manufacturer’s official distributor, or an authorised representative of the manufacturer’s official distributor, and has the right to sell the specified goods.</w:t>
      </w:r>
    </w:p>
    <w:p w14:paraId="18842900" w14:textId="77777777"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sz w:val="22"/>
          <w:szCs w:val="22"/>
          <w:lang w:val="en-GB"/>
        </w:rPr>
      </w:pPr>
      <w:r w:rsidRPr="003855F2">
        <w:rPr>
          <w:rFonts w:asciiTheme="minorHAnsi" w:hAnsiTheme="minorHAnsi"/>
          <w:bCs/>
          <w:i w:val="0"/>
          <w:sz w:val="22"/>
          <w:szCs w:val="22"/>
          <w:lang w:val="en-GB"/>
        </w:rPr>
        <w:t xml:space="preserve">The supplier may not offer goods (including their components, packaging) or services if the origin of the goods (including their components, packaging) or the provision of the services is from the countries or territories referred to in the list referred to in Article 92(15) of the Public Procurement Law. </w:t>
      </w:r>
    </w:p>
    <w:p w14:paraId="2125AF68" w14:textId="77777777"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sz w:val="22"/>
          <w:szCs w:val="22"/>
          <w:lang w:val="en-GB"/>
        </w:rPr>
      </w:pPr>
      <w:r w:rsidRPr="003855F2">
        <w:rPr>
          <w:rFonts w:asciiTheme="minorHAnsi" w:hAnsiTheme="minorHAnsi"/>
          <w:bCs/>
          <w:i w:val="0"/>
          <w:sz w:val="22"/>
          <w:szCs w:val="22"/>
          <w:lang w:val="en-GB"/>
        </w:rPr>
        <w:t xml:space="preserve">The supplier may not offer goods which, in accordance with Article 50(9) of the Public Procurement Law of the Republic of Lithuania in the field of water management, energy, transport or postal services, pose a threat to national security. </w:t>
      </w:r>
      <w:r w:rsidRPr="003855F2">
        <w:rPr>
          <w:rFonts w:asciiTheme="minorHAnsi" w:hAnsiTheme="minorHAnsi" w:cstheme="minorHAnsi"/>
          <w:bCs/>
          <w:i w:val="0"/>
          <w:sz w:val="22"/>
          <w:szCs w:val="22"/>
          <w:lang w:val="en-GB"/>
        </w:rPr>
        <w:t xml:space="preserve">  </w:t>
      </w:r>
    </w:p>
    <w:p w14:paraId="3DC6EA6B" w14:textId="77777777"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i w:val="0"/>
          <w:iCs w:val="0"/>
          <w:sz w:val="22"/>
          <w:szCs w:val="22"/>
          <w:lang w:val="en-GB"/>
        </w:rPr>
      </w:pPr>
      <w:r w:rsidRPr="003855F2">
        <w:rPr>
          <w:rFonts w:asciiTheme="minorHAnsi" w:hAnsiTheme="minorHAnsi"/>
          <w:i w:val="0"/>
          <w:iCs w:val="0"/>
          <w:color w:val="000000"/>
          <w:sz w:val="22"/>
          <w:szCs w:val="22"/>
          <w:lang w:val="en-GB"/>
        </w:rPr>
        <w:lastRenderedPageBreak/>
        <w:t xml:space="preserve">The contracting entity shall, when carrying out procurement involving goods or services of the CPV codes listed in Article 92(13) of the Public Procurement Law, consider that the goods or services constitute a threat to national security when: </w:t>
      </w:r>
      <w:r w:rsidRPr="003855F2">
        <w:rPr>
          <w:rFonts w:asciiTheme="minorHAnsi" w:hAnsiTheme="minorHAnsi" w:cstheme="minorHAnsi"/>
          <w:bCs/>
          <w:i w:val="0"/>
          <w:iCs w:val="0"/>
          <w:sz w:val="22"/>
          <w:szCs w:val="22"/>
          <w:lang w:val="en-GB"/>
        </w:rPr>
        <w:t xml:space="preserve"> </w:t>
      </w:r>
    </w:p>
    <w:p w14:paraId="131BE935" w14:textId="77777777" w:rsidR="007861F9" w:rsidRPr="003855F2" w:rsidRDefault="00D104F4">
      <w:pPr>
        <w:pStyle w:val="Bodytext20"/>
        <w:numPr>
          <w:ilvl w:val="1"/>
          <w:numId w:val="2"/>
        </w:numPr>
        <w:shd w:val="clear" w:color="auto" w:fill="auto"/>
        <w:tabs>
          <w:tab w:val="left" w:pos="0"/>
          <w:tab w:val="left" w:pos="284"/>
          <w:tab w:val="left" w:pos="567"/>
          <w:tab w:val="left" w:pos="1418"/>
        </w:tabs>
        <w:spacing w:line="240" w:lineRule="auto"/>
        <w:ind w:left="0" w:right="55" w:firstLine="567"/>
        <w:jc w:val="both"/>
        <w:rPr>
          <w:rFonts w:asciiTheme="minorHAnsi" w:hAnsiTheme="minorHAnsi" w:cstheme="minorHAnsi"/>
          <w:i w:val="0"/>
          <w:iCs w:val="0"/>
          <w:color w:val="000000"/>
          <w:sz w:val="22"/>
          <w:szCs w:val="22"/>
          <w:lang w:val="en-GB"/>
        </w:rPr>
      </w:pPr>
      <w:r w:rsidRPr="003855F2">
        <w:rPr>
          <w:rFonts w:asciiTheme="minorHAnsi" w:hAnsiTheme="minorHAnsi"/>
          <w:i w:val="0"/>
          <w:iCs w:val="0"/>
          <w:color w:val="000000"/>
          <w:sz w:val="22"/>
          <w:szCs w:val="22"/>
          <w:lang w:val="en-GB"/>
        </w:rPr>
        <w:t xml:space="preserve">the manufacturer of the goods or the person controlling the manufacturer of the goods is registered (if the manufacturer or the person controlling the manufacturer is a natural person, he/she is a resident or a citizen) in the countries or territories referred to in the list referred to in Article 92(14) of the Public Procurement </w:t>
      </w:r>
      <w:proofErr w:type="gramStart"/>
      <w:r w:rsidRPr="003855F2">
        <w:rPr>
          <w:rFonts w:asciiTheme="minorHAnsi" w:hAnsiTheme="minorHAnsi"/>
          <w:i w:val="0"/>
          <w:iCs w:val="0"/>
          <w:color w:val="000000"/>
          <w:sz w:val="22"/>
          <w:szCs w:val="22"/>
          <w:lang w:val="en-GB"/>
        </w:rPr>
        <w:t>Law;</w:t>
      </w:r>
      <w:proofErr w:type="gramEnd"/>
      <w:r w:rsidRPr="003855F2">
        <w:rPr>
          <w:rFonts w:asciiTheme="minorHAnsi" w:hAnsiTheme="minorHAnsi" w:cstheme="minorHAnsi"/>
          <w:i w:val="0"/>
          <w:iCs w:val="0"/>
          <w:color w:val="000000"/>
          <w:sz w:val="22"/>
          <w:szCs w:val="22"/>
          <w:lang w:val="en-GB"/>
        </w:rPr>
        <w:t xml:space="preserve"> </w:t>
      </w:r>
    </w:p>
    <w:p w14:paraId="30CE6408" w14:textId="77777777" w:rsidR="007861F9" w:rsidRPr="003855F2" w:rsidRDefault="00D104F4">
      <w:pPr>
        <w:pStyle w:val="Bodytext20"/>
        <w:numPr>
          <w:ilvl w:val="1"/>
          <w:numId w:val="2"/>
        </w:numPr>
        <w:shd w:val="clear" w:color="auto" w:fill="auto"/>
        <w:tabs>
          <w:tab w:val="left" w:pos="0"/>
          <w:tab w:val="left" w:pos="284"/>
          <w:tab w:val="left" w:pos="567"/>
          <w:tab w:val="left" w:pos="1418"/>
        </w:tabs>
        <w:spacing w:line="240" w:lineRule="auto"/>
        <w:ind w:left="0" w:right="55" w:firstLine="567"/>
        <w:jc w:val="both"/>
        <w:rPr>
          <w:rFonts w:asciiTheme="minorHAnsi" w:hAnsiTheme="minorHAnsi" w:cstheme="minorHAnsi"/>
          <w:i w:val="0"/>
          <w:iCs w:val="0"/>
          <w:color w:val="000000"/>
          <w:sz w:val="22"/>
          <w:szCs w:val="22"/>
          <w:lang w:val="en-GB"/>
        </w:rPr>
      </w:pPr>
      <w:r w:rsidRPr="003855F2">
        <w:rPr>
          <w:rFonts w:asciiTheme="minorHAnsi" w:hAnsiTheme="minorHAnsi"/>
          <w:i w:val="0"/>
          <w:iCs w:val="0"/>
          <w:color w:val="000000"/>
          <w:sz w:val="22"/>
          <w:szCs w:val="22"/>
          <w:lang w:val="en-GB"/>
        </w:rPr>
        <w:t xml:space="preserve">the supply of services is to be carried out from the countries or territories referred to in the list provided for in Article 92(14) of the Public Procurement Law. </w:t>
      </w:r>
    </w:p>
    <w:p w14:paraId="78E04F35" w14:textId="77777777"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i w:val="0"/>
          <w:iCs w:val="0"/>
          <w:color w:val="000000"/>
          <w:sz w:val="22"/>
          <w:szCs w:val="22"/>
          <w:lang w:val="en-GB"/>
        </w:rPr>
      </w:pPr>
      <w:r w:rsidRPr="003855F2">
        <w:rPr>
          <w:rFonts w:asciiTheme="minorHAnsi" w:hAnsiTheme="minorHAnsi"/>
          <w:i w:val="0"/>
          <w:iCs w:val="0"/>
          <w:color w:val="000000"/>
          <w:sz w:val="22"/>
          <w:szCs w:val="22"/>
          <w:lang w:val="en-GB"/>
        </w:rPr>
        <w:t>If, in describing the object of the technical specification or other procurement documents or their annexes, a specific model or source, a specific process or trademark, patent, types, specific origin or manufacture is referred to in the technical specification or other procurement documents or their annexes, such reference shall be understood by the supplier to mean “or equivalent”.</w:t>
      </w:r>
    </w:p>
    <w:p w14:paraId="504BAF52" w14:textId="0E0A5316"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i w:val="0"/>
          <w:iCs w:val="0"/>
          <w:color w:val="000000"/>
          <w:sz w:val="22"/>
          <w:szCs w:val="22"/>
          <w:lang w:val="en-GB"/>
        </w:rPr>
      </w:pPr>
      <w:r w:rsidRPr="003855F2">
        <w:rPr>
          <w:rFonts w:asciiTheme="minorHAnsi" w:hAnsiTheme="minorHAnsi"/>
          <w:i w:val="0"/>
          <w:iCs w:val="0"/>
          <w:color w:val="000000"/>
          <w:sz w:val="22"/>
          <w:szCs w:val="22"/>
          <w:lang w:val="en-GB"/>
        </w:rPr>
        <w:t xml:space="preserve">If standards, technical </w:t>
      </w:r>
      <w:r w:rsidR="003855F2" w:rsidRPr="003855F2">
        <w:rPr>
          <w:rFonts w:asciiTheme="minorHAnsi" w:hAnsiTheme="minorHAnsi"/>
          <w:i w:val="0"/>
          <w:iCs w:val="0"/>
          <w:color w:val="000000"/>
          <w:sz w:val="22"/>
          <w:szCs w:val="22"/>
          <w:lang w:val="en-GB"/>
        </w:rPr>
        <w:t>certificates,</w:t>
      </w:r>
      <w:r w:rsidRPr="003855F2">
        <w:rPr>
          <w:rFonts w:asciiTheme="minorHAnsi" w:hAnsiTheme="minorHAnsi"/>
          <w:i w:val="0"/>
          <w:iCs w:val="0"/>
          <w:color w:val="000000"/>
          <w:sz w:val="22"/>
          <w:szCs w:val="22"/>
          <w:lang w:val="en-GB"/>
        </w:rPr>
        <w:t xml:space="preserve"> or general technical specifications are referred to in the description of the object in the technical specification or in other procurement documents or their annexes, such reference shall be understood by the supplier to mean “or equivalent”.</w:t>
      </w:r>
    </w:p>
    <w:p w14:paraId="0291BB6D" w14:textId="77777777" w:rsidR="007861F9" w:rsidRPr="003855F2" w:rsidRDefault="00D104F4">
      <w:pPr>
        <w:pStyle w:val="Bodytext20"/>
        <w:numPr>
          <w:ilvl w:val="0"/>
          <w:numId w:val="2"/>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i w:val="0"/>
          <w:iCs w:val="0"/>
          <w:color w:val="000000"/>
          <w:sz w:val="22"/>
          <w:szCs w:val="22"/>
          <w:lang w:val="en-GB"/>
        </w:rPr>
      </w:pPr>
      <w:r w:rsidRPr="003855F2">
        <w:rPr>
          <w:rFonts w:asciiTheme="minorHAnsi" w:hAnsiTheme="minorHAnsi"/>
          <w:i w:val="0"/>
          <w:iCs w:val="0"/>
          <w:color w:val="000000"/>
          <w:sz w:val="22"/>
          <w:szCs w:val="22"/>
          <w:lang w:val="en-GB"/>
        </w:rPr>
        <w:t xml:space="preserve">The Green Procurement Criteria will be set in specific procurements, in accordance with the procedure for the application of environmental criteria in green procurement, approved by Order No. D1-508 of the Minister of the Environment of the Republic of Lithuania on 28 June 2011. </w:t>
      </w:r>
    </w:p>
    <w:p w14:paraId="2BD007E3" w14:textId="77777777" w:rsidR="007861F9" w:rsidRPr="003855F2" w:rsidRDefault="007861F9">
      <w:pPr>
        <w:tabs>
          <w:tab w:val="left" w:pos="426"/>
          <w:tab w:val="left" w:pos="1134"/>
          <w:tab w:val="left" w:pos="1418"/>
        </w:tabs>
        <w:autoSpaceDE w:val="0"/>
        <w:autoSpaceDN w:val="0"/>
        <w:adjustRightInd w:val="0"/>
        <w:spacing w:after="0" w:line="240" w:lineRule="auto"/>
        <w:ind w:firstLine="567"/>
        <w:jc w:val="both"/>
        <w:rPr>
          <w:rFonts w:asciiTheme="minorHAnsi" w:hAnsiTheme="minorHAnsi" w:cstheme="minorHAnsi"/>
          <w:b/>
          <w:lang w:val="en-GB"/>
        </w:rPr>
      </w:pPr>
    </w:p>
    <w:p w14:paraId="66CB4749" w14:textId="77777777" w:rsidR="007861F9" w:rsidRPr="003855F2" w:rsidRDefault="00D104F4">
      <w:pPr>
        <w:tabs>
          <w:tab w:val="left" w:pos="0"/>
          <w:tab w:val="left" w:pos="1134"/>
          <w:tab w:val="left" w:pos="1418"/>
          <w:tab w:val="left" w:pos="3828"/>
        </w:tabs>
        <w:spacing w:after="0" w:line="240" w:lineRule="auto"/>
        <w:ind w:right="55" w:firstLine="567"/>
        <w:jc w:val="center"/>
        <w:rPr>
          <w:rFonts w:asciiTheme="minorHAnsi" w:hAnsiTheme="minorHAnsi" w:cstheme="minorHAnsi"/>
          <w:b/>
          <w:lang w:val="en-GB"/>
        </w:rPr>
      </w:pPr>
      <w:r w:rsidRPr="003855F2">
        <w:rPr>
          <w:rFonts w:asciiTheme="minorHAnsi" w:hAnsiTheme="minorHAnsi" w:cstheme="minorHAnsi"/>
          <w:b/>
          <w:lang w:val="en-GB"/>
        </w:rPr>
        <w:t>_____________________</w:t>
      </w:r>
    </w:p>
    <w:sectPr w:rsidR="007861F9" w:rsidRPr="003855F2">
      <w:headerReference w:type="default" r:id="rId11"/>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44F51" w14:textId="77777777" w:rsidR="00070E66" w:rsidRDefault="00070E66">
      <w:pPr>
        <w:spacing w:line="240" w:lineRule="auto"/>
      </w:pPr>
      <w:r>
        <w:separator/>
      </w:r>
    </w:p>
  </w:endnote>
  <w:endnote w:type="continuationSeparator" w:id="0">
    <w:p w14:paraId="29A6411F" w14:textId="77777777" w:rsidR="00070E66" w:rsidRDefault="00070E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WenQuanYi Micro Hei">
    <w:altName w:val="Segoe Print"/>
    <w:panose1 w:val="00000000000000000000"/>
    <w:charset w:val="00"/>
    <w:family w:val="roman"/>
    <w:notTrueType/>
    <w:pitch w:val="default"/>
  </w:font>
  <w:font w:name="Noto Sans Devanagari">
    <w:altName w:val="Cambria"/>
    <w:charset w:val="00"/>
    <w:family w:val="swiss"/>
    <w:pitch w:val="variable"/>
    <w:sig w:usb0="80008023" w:usb1="00002046"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yriad Pro Cond">
    <w:altName w:val="Segoe U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Liberation Sans">
    <w:altName w:val="Segoe Print"/>
    <w:charset w:val="01"/>
    <w:family w:val="swiss"/>
    <w:pitch w:val="variable"/>
  </w:font>
  <w:font w:name="Cambria">
    <w:panose1 w:val="02040503050406030204"/>
    <w:charset w:val="BA"/>
    <w:family w:val="roman"/>
    <w:pitch w:val="variable"/>
    <w:sig w:usb0="E00006FF" w:usb1="420024FF" w:usb2="02000000" w:usb3="00000000" w:csb0="0000019F" w:csb1="00000000"/>
  </w:font>
  <w:font w:name="TimesLT;Times New Roman">
    <w:altName w:val="Segoe Print"/>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1201" w14:textId="77777777" w:rsidR="00070E66" w:rsidRDefault="00070E66">
      <w:pPr>
        <w:spacing w:after="0"/>
      </w:pPr>
      <w:r>
        <w:separator/>
      </w:r>
    </w:p>
  </w:footnote>
  <w:footnote w:type="continuationSeparator" w:id="0">
    <w:p w14:paraId="3DBEBB59" w14:textId="77777777" w:rsidR="00070E66" w:rsidRDefault="00070E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03DC" w14:textId="77777777" w:rsidR="007861F9" w:rsidRDefault="007861F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FF1F67"/>
    <w:multiLevelType w:val="multilevel"/>
    <w:tmpl w:val="44FF1F67"/>
    <w:lvl w:ilvl="0">
      <w:start w:val="1"/>
      <w:numFmt w:val="decimal"/>
      <w:lvlText w:val="%1."/>
      <w:lvlJc w:val="left"/>
      <w:pPr>
        <w:ind w:left="927" w:hanging="360"/>
      </w:pPr>
      <w:rPr>
        <w:b/>
        <w:bCs/>
        <w:i w:val="0"/>
        <w:iCs w:val="0"/>
      </w:rPr>
    </w:lvl>
    <w:lvl w:ilvl="1">
      <w:start w:val="1"/>
      <w:numFmt w:val="decimal"/>
      <w:lvlText w:val="%1.%2."/>
      <w:lvlJc w:val="left"/>
      <w:pPr>
        <w:ind w:left="999" w:hanging="432"/>
      </w:pPr>
      <w:rPr>
        <w:b/>
        <w:bCs/>
        <w:i w:val="0"/>
        <w:iCs w:val="0"/>
      </w:rPr>
    </w:lvl>
    <w:lvl w:ilvl="2">
      <w:start w:val="1"/>
      <w:numFmt w:val="decimal"/>
      <w:lvlText w:val="%1.%2.%3."/>
      <w:lvlJc w:val="left"/>
      <w:pPr>
        <w:ind w:left="3198" w:hanging="504"/>
      </w:pPr>
    </w:lvl>
    <w:lvl w:ilvl="3">
      <w:start w:val="1"/>
      <w:numFmt w:val="decimal"/>
      <w:lvlText w:val="%1.%2.%3.%4."/>
      <w:lvlJc w:val="left"/>
      <w:pPr>
        <w:ind w:left="6624" w:hanging="648"/>
      </w:pPr>
    </w:lvl>
    <w:lvl w:ilvl="4">
      <w:start w:val="1"/>
      <w:numFmt w:val="decimal"/>
      <w:lvlText w:val="%1.%2.%3.%4.%5."/>
      <w:lvlJc w:val="left"/>
      <w:pPr>
        <w:ind w:left="7128" w:hanging="792"/>
      </w:pPr>
    </w:lvl>
    <w:lvl w:ilvl="5">
      <w:start w:val="1"/>
      <w:numFmt w:val="decimal"/>
      <w:lvlText w:val="%1.%2.%3.%4.%5.%6."/>
      <w:lvlJc w:val="left"/>
      <w:pPr>
        <w:ind w:left="7632" w:hanging="936"/>
      </w:pPr>
    </w:lvl>
    <w:lvl w:ilvl="6">
      <w:start w:val="1"/>
      <w:numFmt w:val="decimal"/>
      <w:lvlText w:val="%1.%2.%3.%4.%5.%6.%7."/>
      <w:lvlJc w:val="left"/>
      <w:pPr>
        <w:ind w:left="8136" w:hanging="1080"/>
      </w:pPr>
    </w:lvl>
    <w:lvl w:ilvl="7">
      <w:start w:val="1"/>
      <w:numFmt w:val="decimal"/>
      <w:lvlText w:val="%1.%2.%3.%4.%5.%6.%7.%8."/>
      <w:lvlJc w:val="left"/>
      <w:pPr>
        <w:ind w:left="8640" w:hanging="1224"/>
      </w:pPr>
    </w:lvl>
    <w:lvl w:ilvl="8">
      <w:start w:val="1"/>
      <w:numFmt w:val="decimal"/>
      <w:lvlText w:val="%1.%2.%3.%4.%5.%6.%7.%8.%9."/>
      <w:lvlJc w:val="left"/>
      <w:pPr>
        <w:ind w:left="9216" w:hanging="1440"/>
      </w:pPr>
    </w:lvl>
  </w:abstractNum>
  <w:abstractNum w:abstractNumId="1" w15:restartNumberingAfterBreak="0">
    <w:nsid w:val="6F100B7F"/>
    <w:multiLevelType w:val="multilevel"/>
    <w:tmpl w:val="6F100B7F"/>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623848433">
    <w:abstractNumId w:val="1"/>
  </w:num>
  <w:num w:numId="2" w16cid:durableId="86456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4FD"/>
    <w:rsid w:val="00000654"/>
    <w:rsid w:val="00003964"/>
    <w:rsid w:val="00004832"/>
    <w:rsid w:val="00007ACB"/>
    <w:rsid w:val="000104C4"/>
    <w:rsid w:val="0001508B"/>
    <w:rsid w:val="00015D6E"/>
    <w:rsid w:val="000165F2"/>
    <w:rsid w:val="00016ECB"/>
    <w:rsid w:val="00016FF7"/>
    <w:rsid w:val="00017AE0"/>
    <w:rsid w:val="00024358"/>
    <w:rsid w:val="00024460"/>
    <w:rsid w:val="00024850"/>
    <w:rsid w:val="000255BA"/>
    <w:rsid w:val="00026830"/>
    <w:rsid w:val="000300DC"/>
    <w:rsid w:val="0003025A"/>
    <w:rsid w:val="00031AAF"/>
    <w:rsid w:val="00033EB5"/>
    <w:rsid w:val="000348EE"/>
    <w:rsid w:val="00037DB0"/>
    <w:rsid w:val="000403FB"/>
    <w:rsid w:val="0004128C"/>
    <w:rsid w:val="00043675"/>
    <w:rsid w:val="000453AF"/>
    <w:rsid w:val="00046B54"/>
    <w:rsid w:val="0004743D"/>
    <w:rsid w:val="00047812"/>
    <w:rsid w:val="00047C66"/>
    <w:rsid w:val="0005398E"/>
    <w:rsid w:val="00054985"/>
    <w:rsid w:val="00054C8E"/>
    <w:rsid w:val="00056EFD"/>
    <w:rsid w:val="00061D86"/>
    <w:rsid w:val="00064E21"/>
    <w:rsid w:val="00064FFA"/>
    <w:rsid w:val="000652C1"/>
    <w:rsid w:val="0006588E"/>
    <w:rsid w:val="00065EC1"/>
    <w:rsid w:val="00067214"/>
    <w:rsid w:val="00070E66"/>
    <w:rsid w:val="00073945"/>
    <w:rsid w:val="0007478A"/>
    <w:rsid w:val="00074BAA"/>
    <w:rsid w:val="00074BE6"/>
    <w:rsid w:val="000753C2"/>
    <w:rsid w:val="00076700"/>
    <w:rsid w:val="00080629"/>
    <w:rsid w:val="000812D0"/>
    <w:rsid w:val="00081475"/>
    <w:rsid w:val="00085D1D"/>
    <w:rsid w:val="0008746B"/>
    <w:rsid w:val="00090744"/>
    <w:rsid w:val="00093871"/>
    <w:rsid w:val="00094945"/>
    <w:rsid w:val="00094B8D"/>
    <w:rsid w:val="0009573F"/>
    <w:rsid w:val="00095AD2"/>
    <w:rsid w:val="00096C2B"/>
    <w:rsid w:val="00097CAF"/>
    <w:rsid w:val="000A0F57"/>
    <w:rsid w:val="000A10B6"/>
    <w:rsid w:val="000A2F37"/>
    <w:rsid w:val="000A3975"/>
    <w:rsid w:val="000A4445"/>
    <w:rsid w:val="000A5142"/>
    <w:rsid w:val="000A68D9"/>
    <w:rsid w:val="000A7B7A"/>
    <w:rsid w:val="000B01FF"/>
    <w:rsid w:val="000B09FA"/>
    <w:rsid w:val="000B2338"/>
    <w:rsid w:val="000B4525"/>
    <w:rsid w:val="000B4B43"/>
    <w:rsid w:val="000B53EA"/>
    <w:rsid w:val="000C267E"/>
    <w:rsid w:val="000C2CBD"/>
    <w:rsid w:val="000C2E63"/>
    <w:rsid w:val="000C3D5B"/>
    <w:rsid w:val="000C3F2A"/>
    <w:rsid w:val="000C58BB"/>
    <w:rsid w:val="000C6741"/>
    <w:rsid w:val="000D1C6A"/>
    <w:rsid w:val="000D58B2"/>
    <w:rsid w:val="000E0ACA"/>
    <w:rsid w:val="000E0C02"/>
    <w:rsid w:val="000E18D0"/>
    <w:rsid w:val="000E19FB"/>
    <w:rsid w:val="000E1FAF"/>
    <w:rsid w:val="000E4047"/>
    <w:rsid w:val="000E57E2"/>
    <w:rsid w:val="000E7AA2"/>
    <w:rsid w:val="000F02EC"/>
    <w:rsid w:val="000F0AA8"/>
    <w:rsid w:val="000F1A00"/>
    <w:rsid w:val="000F215F"/>
    <w:rsid w:val="000F415B"/>
    <w:rsid w:val="000F523E"/>
    <w:rsid w:val="000F60F4"/>
    <w:rsid w:val="000F6E23"/>
    <w:rsid w:val="000F7986"/>
    <w:rsid w:val="00100E22"/>
    <w:rsid w:val="0010457B"/>
    <w:rsid w:val="001052B2"/>
    <w:rsid w:val="001052BA"/>
    <w:rsid w:val="00105E75"/>
    <w:rsid w:val="0010756B"/>
    <w:rsid w:val="00111259"/>
    <w:rsid w:val="001124D6"/>
    <w:rsid w:val="001126D7"/>
    <w:rsid w:val="00114730"/>
    <w:rsid w:val="001149B5"/>
    <w:rsid w:val="00116017"/>
    <w:rsid w:val="00117FF6"/>
    <w:rsid w:val="00120445"/>
    <w:rsid w:val="00121B9E"/>
    <w:rsid w:val="001250E9"/>
    <w:rsid w:val="001251A9"/>
    <w:rsid w:val="0012588F"/>
    <w:rsid w:val="00126BEF"/>
    <w:rsid w:val="00126DBC"/>
    <w:rsid w:val="00127614"/>
    <w:rsid w:val="00127B3D"/>
    <w:rsid w:val="00127C2C"/>
    <w:rsid w:val="00133272"/>
    <w:rsid w:val="0013558F"/>
    <w:rsid w:val="00136B08"/>
    <w:rsid w:val="001409A3"/>
    <w:rsid w:val="001426AA"/>
    <w:rsid w:val="00143B08"/>
    <w:rsid w:val="00143B72"/>
    <w:rsid w:val="001440CC"/>
    <w:rsid w:val="00145362"/>
    <w:rsid w:val="001458BA"/>
    <w:rsid w:val="00146EC9"/>
    <w:rsid w:val="00146FD3"/>
    <w:rsid w:val="0015002F"/>
    <w:rsid w:val="00150A71"/>
    <w:rsid w:val="00152194"/>
    <w:rsid w:val="0015229A"/>
    <w:rsid w:val="001538AE"/>
    <w:rsid w:val="00154143"/>
    <w:rsid w:val="00155E5A"/>
    <w:rsid w:val="0015733A"/>
    <w:rsid w:val="00160253"/>
    <w:rsid w:val="00160789"/>
    <w:rsid w:val="001620C7"/>
    <w:rsid w:val="001654F9"/>
    <w:rsid w:val="00165EE4"/>
    <w:rsid w:val="00165F3C"/>
    <w:rsid w:val="00166D7B"/>
    <w:rsid w:val="001679B2"/>
    <w:rsid w:val="00167ED0"/>
    <w:rsid w:val="001702CD"/>
    <w:rsid w:val="001704F8"/>
    <w:rsid w:val="001729AF"/>
    <w:rsid w:val="001758DA"/>
    <w:rsid w:val="00176162"/>
    <w:rsid w:val="00176B81"/>
    <w:rsid w:val="00177890"/>
    <w:rsid w:val="0017795E"/>
    <w:rsid w:val="00180135"/>
    <w:rsid w:val="001806A0"/>
    <w:rsid w:val="00181B3B"/>
    <w:rsid w:val="001822A0"/>
    <w:rsid w:val="00183F41"/>
    <w:rsid w:val="001842A4"/>
    <w:rsid w:val="001854D2"/>
    <w:rsid w:val="001918D8"/>
    <w:rsid w:val="00191C16"/>
    <w:rsid w:val="00191D42"/>
    <w:rsid w:val="00193DF2"/>
    <w:rsid w:val="00193F58"/>
    <w:rsid w:val="00194202"/>
    <w:rsid w:val="00195C4A"/>
    <w:rsid w:val="00196F74"/>
    <w:rsid w:val="001A3D65"/>
    <w:rsid w:val="001A5F69"/>
    <w:rsid w:val="001A6D0A"/>
    <w:rsid w:val="001A6FCD"/>
    <w:rsid w:val="001A73A1"/>
    <w:rsid w:val="001A7539"/>
    <w:rsid w:val="001B44EE"/>
    <w:rsid w:val="001B54E8"/>
    <w:rsid w:val="001B7F27"/>
    <w:rsid w:val="001C07DD"/>
    <w:rsid w:val="001C290E"/>
    <w:rsid w:val="001C317A"/>
    <w:rsid w:val="001C3291"/>
    <w:rsid w:val="001C3AA8"/>
    <w:rsid w:val="001C6F5C"/>
    <w:rsid w:val="001D0120"/>
    <w:rsid w:val="001D09D4"/>
    <w:rsid w:val="001D0A6B"/>
    <w:rsid w:val="001D1988"/>
    <w:rsid w:val="001D304B"/>
    <w:rsid w:val="001D32EA"/>
    <w:rsid w:val="001D4D62"/>
    <w:rsid w:val="001D4F6E"/>
    <w:rsid w:val="001D6A31"/>
    <w:rsid w:val="001D74A9"/>
    <w:rsid w:val="001E0891"/>
    <w:rsid w:val="001E46A5"/>
    <w:rsid w:val="001E5F7B"/>
    <w:rsid w:val="001E6BB7"/>
    <w:rsid w:val="001E7578"/>
    <w:rsid w:val="001E7995"/>
    <w:rsid w:val="001F04B2"/>
    <w:rsid w:val="001F0707"/>
    <w:rsid w:val="001F0E12"/>
    <w:rsid w:val="001F0E85"/>
    <w:rsid w:val="001F0F59"/>
    <w:rsid w:val="001F3C3E"/>
    <w:rsid w:val="001F5069"/>
    <w:rsid w:val="001F52A0"/>
    <w:rsid w:val="001F622B"/>
    <w:rsid w:val="002004DC"/>
    <w:rsid w:val="00201A19"/>
    <w:rsid w:val="00202A94"/>
    <w:rsid w:val="00205B5D"/>
    <w:rsid w:val="00210829"/>
    <w:rsid w:val="00210833"/>
    <w:rsid w:val="002117D0"/>
    <w:rsid w:val="00216C55"/>
    <w:rsid w:val="00217CF4"/>
    <w:rsid w:val="00217E89"/>
    <w:rsid w:val="00217FAE"/>
    <w:rsid w:val="002216B8"/>
    <w:rsid w:val="00221C6B"/>
    <w:rsid w:val="00223061"/>
    <w:rsid w:val="00223BDE"/>
    <w:rsid w:val="00223E2D"/>
    <w:rsid w:val="00224A45"/>
    <w:rsid w:val="00224DD5"/>
    <w:rsid w:val="00225414"/>
    <w:rsid w:val="00226F45"/>
    <w:rsid w:val="002279A4"/>
    <w:rsid w:val="00227FC6"/>
    <w:rsid w:val="0023225D"/>
    <w:rsid w:val="0023427F"/>
    <w:rsid w:val="00234F5E"/>
    <w:rsid w:val="00235A71"/>
    <w:rsid w:val="00235D9A"/>
    <w:rsid w:val="002364A6"/>
    <w:rsid w:val="00237594"/>
    <w:rsid w:val="00237686"/>
    <w:rsid w:val="00237802"/>
    <w:rsid w:val="00241246"/>
    <w:rsid w:val="0024174A"/>
    <w:rsid w:val="00241E1E"/>
    <w:rsid w:val="00242262"/>
    <w:rsid w:val="00242B42"/>
    <w:rsid w:val="0024476E"/>
    <w:rsid w:val="00246056"/>
    <w:rsid w:val="00250A14"/>
    <w:rsid w:val="0025164A"/>
    <w:rsid w:val="00252BE6"/>
    <w:rsid w:val="00253775"/>
    <w:rsid w:val="00253C95"/>
    <w:rsid w:val="00255F2A"/>
    <w:rsid w:val="00260358"/>
    <w:rsid w:val="00260F77"/>
    <w:rsid w:val="00260F8A"/>
    <w:rsid w:val="00261960"/>
    <w:rsid w:val="002621B2"/>
    <w:rsid w:val="00265BA9"/>
    <w:rsid w:val="00267656"/>
    <w:rsid w:val="00267E49"/>
    <w:rsid w:val="0027018C"/>
    <w:rsid w:val="00272519"/>
    <w:rsid w:val="00274172"/>
    <w:rsid w:val="00277367"/>
    <w:rsid w:val="002811CB"/>
    <w:rsid w:val="00290326"/>
    <w:rsid w:val="002927E0"/>
    <w:rsid w:val="00295D21"/>
    <w:rsid w:val="00297F5B"/>
    <w:rsid w:val="002A0785"/>
    <w:rsid w:val="002A1223"/>
    <w:rsid w:val="002A38DB"/>
    <w:rsid w:val="002A4ECA"/>
    <w:rsid w:val="002A59C4"/>
    <w:rsid w:val="002A6B93"/>
    <w:rsid w:val="002A75DA"/>
    <w:rsid w:val="002B13D8"/>
    <w:rsid w:val="002B2EAA"/>
    <w:rsid w:val="002B2F78"/>
    <w:rsid w:val="002B4D1E"/>
    <w:rsid w:val="002B60EC"/>
    <w:rsid w:val="002B61AD"/>
    <w:rsid w:val="002B7B6B"/>
    <w:rsid w:val="002C3210"/>
    <w:rsid w:val="002C363A"/>
    <w:rsid w:val="002C3FE3"/>
    <w:rsid w:val="002C69FA"/>
    <w:rsid w:val="002C7F2E"/>
    <w:rsid w:val="002D06BA"/>
    <w:rsid w:val="002D0BA2"/>
    <w:rsid w:val="002D3845"/>
    <w:rsid w:val="002D4DBD"/>
    <w:rsid w:val="002D5B4B"/>
    <w:rsid w:val="002D6AD6"/>
    <w:rsid w:val="002E4279"/>
    <w:rsid w:val="002E45E6"/>
    <w:rsid w:val="002E6463"/>
    <w:rsid w:val="002E6AEF"/>
    <w:rsid w:val="002E73DB"/>
    <w:rsid w:val="002F06A1"/>
    <w:rsid w:val="002F08B5"/>
    <w:rsid w:val="002F0B8E"/>
    <w:rsid w:val="002F1918"/>
    <w:rsid w:val="002F3303"/>
    <w:rsid w:val="002F5539"/>
    <w:rsid w:val="002F61F4"/>
    <w:rsid w:val="00300232"/>
    <w:rsid w:val="003013C3"/>
    <w:rsid w:val="00301D96"/>
    <w:rsid w:val="00303C89"/>
    <w:rsid w:val="00304C12"/>
    <w:rsid w:val="00304EA5"/>
    <w:rsid w:val="0030615E"/>
    <w:rsid w:val="00315088"/>
    <w:rsid w:val="0031680A"/>
    <w:rsid w:val="00322096"/>
    <w:rsid w:val="00322C59"/>
    <w:rsid w:val="00322C68"/>
    <w:rsid w:val="00322E35"/>
    <w:rsid w:val="00323B41"/>
    <w:rsid w:val="00323B50"/>
    <w:rsid w:val="00324C36"/>
    <w:rsid w:val="00324CF3"/>
    <w:rsid w:val="00324EDF"/>
    <w:rsid w:val="003257DB"/>
    <w:rsid w:val="003265E1"/>
    <w:rsid w:val="00332165"/>
    <w:rsid w:val="003333DA"/>
    <w:rsid w:val="00333A70"/>
    <w:rsid w:val="00336541"/>
    <w:rsid w:val="003366DA"/>
    <w:rsid w:val="003379CE"/>
    <w:rsid w:val="00341043"/>
    <w:rsid w:val="0034174F"/>
    <w:rsid w:val="003419CD"/>
    <w:rsid w:val="00344EF4"/>
    <w:rsid w:val="00345B4D"/>
    <w:rsid w:val="00345CB6"/>
    <w:rsid w:val="0035201D"/>
    <w:rsid w:val="00352CA9"/>
    <w:rsid w:val="0035340F"/>
    <w:rsid w:val="00353CE9"/>
    <w:rsid w:val="00354539"/>
    <w:rsid w:val="00355971"/>
    <w:rsid w:val="003620AB"/>
    <w:rsid w:val="003630FD"/>
    <w:rsid w:val="0036333A"/>
    <w:rsid w:val="00363AD4"/>
    <w:rsid w:val="00364157"/>
    <w:rsid w:val="0036609A"/>
    <w:rsid w:val="00366361"/>
    <w:rsid w:val="00366C21"/>
    <w:rsid w:val="00370B66"/>
    <w:rsid w:val="003710C0"/>
    <w:rsid w:val="00371A7C"/>
    <w:rsid w:val="00372C73"/>
    <w:rsid w:val="003733DD"/>
    <w:rsid w:val="00373659"/>
    <w:rsid w:val="00373FF0"/>
    <w:rsid w:val="003750FF"/>
    <w:rsid w:val="003767F1"/>
    <w:rsid w:val="00377235"/>
    <w:rsid w:val="00380027"/>
    <w:rsid w:val="0038044F"/>
    <w:rsid w:val="00384AB6"/>
    <w:rsid w:val="003855F2"/>
    <w:rsid w:val="00387BEF"/>
    <w:rsid w:val="0039147F"/>
    <w:rsid w:val="00395D1F"/>
    <w:rsid w:val="00397CB9"/>
    <w:rsid w:val="003A0A76"/>
    <w:rsid w:val="003A2180"/>
    <w:rsid w:val="003A38CB"/>
    <w:rsid w:val="003A4166"/>
    <w:rsid w:val="003A505D"/>
    <w:rsid w:val="003A58CC"/>
    <w:rsid w:val="003A7C0F"/>
    <w:rsid w:val="003B02DC"/>
    <w:rsid w:val="003B0C06"/>
    <w:rsid w:val="003B0E86"/>
    <w:rsid w:val="003B10CE"/>
    <w:rsid w:val="003B1C6E"/>
    <w:rsid w:val="003B293B"/>
    <w:rsid w:val="003B2B51"/>
    <w:rsid w:val="003B36BC"/>
    <w:rsid w:val="003B5C9B"/>
    <w:rsid w:val="003B6864"/>
    <w:rsid w:val="003C0108"/>
    <w:rsid w:val="003C039D"/>
    <w:rsid w:val="003C0EC3"/>
    <w:rsid w:val="003C1F79"/>
    <w:rsid w:val="003C32A9"/>
    <w:rsid w:val="003C448B"/>
    <w:rsid w:val="003C4966"/>
    <w:rsid w:val="003C6675"/>
    <w:rsid w:val="003C6CD1"/>
    <w:rsid w:val="003C6EFD"/>
    <w:rsid w:val="003C6FC0"/>
    <w:rsid w:val="003C7595"/>
    <w:rsid w:val="003C7D3D"/>
    <w:rsid w:val="003D1605"/>
    <w:rsid w:val="003D1DE5"/>
    <w:rsid w:val="003D22C9"/>
    <w:rsid w:val="003D2BB5"/>
    <w:rsid w:val="003D2D47"/>
    <w:rsid w:val="003D5C80"/>
    <w:rsid w:val="003D6F9A"/>
    <w:rsid w:val="003D752B"/>
    <w:rsid w:val="003E139E"/>
    <w:rsid w:val="003E198B"/>
    <w:rsid w:val="003E4D0A"/>
    <w:rsid w:val="003E58DE"/>
    <w:rsid w:val="003E5A26"/>
    <w:rsid w:val="003E5DBD"/>
    <w:rsid w:val="003E67CC"/>
    <w:rsid w:val="003E6BA7"/>
    <w:rsid w:val="003E745E"/>
    <w:rsid w:val="003F24DD"/>
    <w:rsid w:val="003F42FC"/>
    <w:rsid w:val="003F7D28"/>
    <w:rsid w:val="00400FBE"/>
    <w:rsid w:val="004016EC"/>
    <w:rsid w:val="0040411A"/>
    <w:rsid w:val="00404199"/>
    <w:rsid w:val="0040641C"/>
    <w:rsid w:val="00406C3A"/>
    <w:rsid w:val="004101E3"/>
    <w:rsid w:val="004113B3"/>
    <w:rsid w:val="00412765"/>
    <w:rsid w:val="00413B48"/>
    <w:rsid w:val="00414431"/>
    <w:rsid w:val="004144DD"/>
    <w:rsid w:val="004152BE"/>
    <w:rsid w:val="00416544"/>
    <w:rsid w:val="00417F15"/>
    <w:rsid w:val="00417FDC"/>
    <w:rsid w:val="004207F6"/>
    <w:rsid w:val="00420A1A"/>
    <w:rsid w:val="004222EF"/>
    <w:rsid w:val="00424C51"/>
    <w:rsid w:val="00425EE5"/>
    <w:rsid w:val="00425FE5"/>
    <w:rsid w:val="004268B8"/>
    <w:rsid w:val="00430834"/>
    <w:rsid w:val="00430ABD"/>
    <w:rsid w:val="00431209"/>
    <w:rsid w:val="00431895"/>
    <w:rsid w:val="004338A9"/>
    <w:rsid w:val="00433EE4"/>
    <w:rsid w:val="00434B01"/>
    <w:rsid w:val="00436075"/>
    <w:rsid w:val="004361D1"/>
    <w:rsid w:val="00437A86"/>
    <w:rsid w:val="00437B7C"/>
    <w:rsid w:val="00442947"/>
    <w:rsid w:val="004452B9"/>
    <w:rsid w:val="004455C1"/>
    <w:rsid w:val="0045054F"/>
    <w:rsid w:val="00450955"/>
    <w:rsid w:val="004523F8"/>
    <w:rsid w:val="0045312A"/>
    <w:rsid w:val="00453784"/>
    <w:rsid w:val="00455123"/>
    <w:rsid w:val="0045592B"/>
    <w:rsid w:val="0045685D"/>
    <w:rsid w:val="00456E99"/>
    <w:rsid w:val="0046106A"/>
    <w:rsid w:val="00461EC8"/>
    <w:rsid w:val="00462D50"/>
    <w:rsid w:val="00462ED4"/>
    <w:rsid w:val="00463762"/>
    <w:rsid w:val="00464141"/>
    <w:rsid w:val="0046502B"/>
    <w:rsid w:val="004663FA"/>
    <w:rsid w:val="00466C9E"/>
    <w:rsid w:val="00467797"/>
    <w:rsid w:val="0047098E"/>
    <w:rsid w:val="0047293D"/>
    <w:rsid w:val="00474EE0"/>
    <w:rsid w:val="004767FA"/>
    <w:rsid w:val="00480074"/>
    <w:rsid w:val="004818B4"/>
    <w:rsid w:val="00481F4F"/>
    <w:rsid w:val="004835DA"/>
    <w:rsid w:val="00483ACD"/>
    <w:rsid w:val="004844A6"/>
    <w:rsid w:val="00486F62"/>
    <w:rsid w:val="00490E4C"/>
    <w:rsid w:val="00492220"/>
    <w:rsid w:val="00493132"/>
    <w:rsid w:val="0049438C"/>
    <w:rsid w:val="004956E9"/>
    <w:rsid w:val="00496621"/>
    <w:rsid w:val="00496DBE"/>
    <w:rsid w:val="0049786E"/>
    <w:rsid w:val="004A15F4"/>
    <w:rsid w:val="004A22AD"/>
    <w:rsid w:val="004A2ACA"/>
    <w:rsid w:val="004A4BAF"/>
    <w:rsid w:val="004A591A"/>
    <w:rsid w:val="004B04D7"/>
    <w:rsid w:val="004B0AC9"/>
    <w:rsid w:val="004B1EBC"/>
    <w:rsid w:val="004B3278"/>
    <w:rsid w:val="004B3ED7"/>
    <w:rsid w:val="004B44BF"/>
    <w:rsid w:val="004B79F6"/>
    <w:rsid w:val="004C076E"/>
    <w:rsid w:val="004C0D34"/>
    <w:rsid w:val="004C18CA"/>
    <w:rsid w:val="004C1FFA"/>
    <w:rsid w:val="004C444E"/>
    <w:rsid w:val="004C449F"/>
    <w:rsid w:val="004C4762"/>
    <w:rsid w:val="004C755E"/>
    <w:rsid w:val="004D106F"/>
    <w:rsid w:val="004D1814"/>
    <w:rsid w:val="004D1A28"/>
    <w:rsid w:val="004D20DD"/>
    <w:rsid w:val="004D606F"/>
    <w:rsid w:val="004D62E8"/>
    <w:rsid w:val="004E059F"/>
    <w:rsid w:val="004E0E80"/>
    <w:rsid w:val="004E1829"/>
    <w:rsid w:val="004E3356"/>
    <w:rsid w:val="004E5723"/>
    <w:rsid w:val="004E64DC"/>
    <w:rsid w:val="004F083A"/>
    <w:rsid w:val="004F1211"/>
    <w:rsid w:val="004F3615"/>
    <w:rsid w:val="004F401A"/>
    <w:rsid w:val="004F4D6A"/>
    <w:rsid w:val="004F4F18"/>
    <w:rsid w:val="004F5B77"/>
    <w:rsid w:val="004F6605"/>
    <w:rsid w:val="004F692A"/>
    <w:rsid w:val="004F73EB"/>
    <w:rsid w:val="004F7A0C"/>
    <w:rsid w:val="005029CF"/>
    <w:rsid w:val="005038BC"/>
    <w:rsid w:val="0050541F"/>
    <w:rsid w:val="005106F2"/>
    <w:rsid w:val="00512FE6"/>
    <w:rsid w:val="005135CB"/>
    <w:rsid w:val="00514582"/>
    <w:rsid w:val="00514B13"/>
    <w:rsid w:val="00514E10"/>
    <w:rsid w:val="00515081"/>
    <w:rsid w:val="00515967"/>
    <w:rsid w:val="005161F6"/>
    <w:rsid w:val="00516E5F"/>
    <w:rsid w:val="00516F70"/>
    <w:rsid w:val="00517FE4"/>
    <w:rsid w:val="00520542"/>
    <w:rsid w:val="00520BB5"/>
    <w:rsid w:val="00521213"/>
    <w:rsid w:val="0052235D"/>
    <w:rsid w:val="0052292B"/>
    <w:rsid w:val="0052348F"/>
    <w:rsid w:val="00523682"/>
    <w:rsid w:val="00524346"/>
    <w:rsid w:val="00526732"/>
    <w:rsid w:val="00526902"/>
    <w:rsid w:val="005269A3"/>
    <w:rsid w:val="00526A29"/>
    <w:rsid w:val="005273EC"/>
    <w:rsid w:val="00527F93"/>
    <w:rsid w:val="005313EB"/>
    <w:rsid w:val="005323A3"/>
    <w:rsid w:val="00533415"/>
    <w:rsid w:val="00533BA4"/>
    <w:rsid w:val="00533EDF"/>
    <w:rsid w:val="0053419E"/>
    <w:rsid w:val="005405F8"/>
    <w:rsid w:val="00540E76"/>
    <w:rsid w:val="00542797"/>
    <w:rsid w:val="00543B5A"/>
    <w:rsid w:val="00543CDC"/>
    <w:rsid w:val="00544B32"/>
    <w:rsid w:val="005504DE"/>
    <w:rsid w:val="0055073F"/>
    <w:rsid w:val="005525F7"/>
    <w:rsid w:val="00552E25"/>
    <w:rsid w:val="005534D5"/>
    <w:rsid w:val="00553579"/>
    <w:rsid w:val="00553EA6"/>
    <w:rsid w:val="00556311"/>
    <w:rsid w:val="00556C41"/>
    <w:rsid w:val="00561E7F"/>
    <w:rsid w:val="00562948"/>
    <w:rsid w:val="00562BFF"/>
    <w:rsid w:val="005647C7"/>
    <w:rsid w:val="00564830"/>
    <w:rsid w:val="00564BC9"/>
    <w:rsid w:val="0056568A"/>
    <w:rsid w:val="00567D3C"/>
    <w:rsid w:val="005701A0"/>
    <w:rsid w:val="005709FE"/>
    <w:rsid w:val="00570ACF"/>
    <w:rsid w:val="005725B7"/>
    <w:rsid w:val="005749D8"/>
    <w:rsid w:val="00574B82"/>
    <w:rsid w:val="00574D58"/>
    <w:rsid w:val="00576A13"/>
    <w:rsid w:val="00581821"/>
    <w:rsid w:val="00581B85"/>
    <w:rsid w:val="00582492"/>
    <w:rsid w:val="00583472"/>
    <w:rsid w:val="0058543D"/>
    <w:rsid w:val="00586226"/>
    <w:rsid w:val="00586B7E"/>
    <w:rsid w:val="00586D2C"/>
    <w:rsid w:val="00591DE0"/>
    <w:rsid w:val="0059205F"/>
    <w:rsid w:val="00592625"/>
    <w:rsid w:val="0059297C"/>
    <w:rsid w:val="00594A58"/>
    <w:rsid w:val="00594BDE"/>
    <w:rsid w:val="00596194"/>
    <w:rsid w:val="00597111"/>
    <w:rsid w:val="005A1587"/>
    <w:rsid w:val="005A27D1"/>
    <w:rsid w:val="005A3FEC"/>
    <w:rsid w:val="005A462D"/>
    <w:rsid w:val="005A49C8"/>
    <w:rsid w:val="005A4A8F"/>
    <w:rsid w:val="005A4B0F"/>
    <w:rsid w:val="005B16D4"/>
    <w:rsid w:val="005B209B"/>
    <w:rsid w:val="005B494F"/>
    <w:rsid w:val="005B5418"/>
    <w:rsid w:val="005B74F0"/>
    <w:rsid w:val="005C0AC5"/>
    <w:rsid w:val="005C3E5C"/>
    <w:rsid w:val="005C3EEB"/>
    <w:rsid w:val="005C575E"/>
    <w:rsid w:val="005C5DF3"/>
    <w:rsid w:val="005C600C"/>
    <w:rsid w:val="005C79C8"/>
    <w:rsid w:val="005C7D98"/>
    <w:rsid w:val="005D25CB"/>
    <w:rsid w:val="005D4CE9"/>
    <w:rsid w:val="005D6867"/>
    <w:rsid w:val="005D6F7E"/>
    <w:rsid w:val="005D7A3B"/>
    <w:rsid w:val="005E22AF"/>
    <w:rsid w:val="005E2E4D"/>
    <w:rsid w:val="005E6647"/>
    <w:rsid w:val="005E6E8B"/>
    <w:rsid w:val="005E73C4"/>
    <w:rsid w:val="005F1E20"/>
    <w:rsid w:val="005F2371"/>
    <w:rsid w:val="005F4164"/>
    <w:rsid w:val="005F6B59"/>
    <w:rsid w:val="005F76C0"/>
    <w:rsid w:val="005F7B9F"/>
    <w:rsid w:val="006022B8"/>
    <w:rsid w:val="00602AF5"/>
    <w:rsid w:val="00604DC2"/>
    <w:rsid w:val="006062B2"/>
    <w:rsid w:val="00606BFA"/>
    <w:rsid w:val="00606FEF"/>
    <w:rsid w:val="006079F9"/>
    <w:rsid w:val="00607FF4"/>
    <w:rsid w:val="006107DA"/>
    <w:rsid w:val="006125F9"/>
    <w:rsid w:val="00615ED2"/>
    <w:rsid w:val="0061651A"/>
    <w:rsid w:val="00616756"/>
    <w:rsid w:val="006177C4"/>
    <w:rsid w:val="006179D9"/>
    <w:rsid w:val="006206D3"/>
    <w:rsid w:val="00620B24"/>
    <w:rsid w:val="00621F7F"/>
    <w:rsid w:val="00622B04"/>
    <w:rsid w:val="006235E4"/>
    <w:rsid w:val="00624689"/>
    <w:rsid w:val="006258DF"/>
    <w:rsid w:val="006261EB"/>
    <w:rsid w:val="0062690B"/>
    <w:rsid w:val="00627271"/>
    <w:rsid w:val="00630200"/>
    <w:rsid w:val="00631862"/>
    <w:rsid w:val="00631C68"/>
    <w:rsid w:val="0063252C"/>
    <w:rsid w:val="0063424B"/>
    <w:rsid w:val="00635014"/>
    <w:rsid w:val="00635BA5"/>
    <w:rsid w:val="006368A9"/>
    <w:rsid w:val="00636AF0"/>
    <w:rsid w:val="00640AA9"/>
    <w:rsid w:val="00642857"/>
    <w:rsid w:val="0064392A"/>
    <w:rsid w:val="00644954"/>
    <w:rsid w:val="00647120"/>
    <w:rsid w:val="006471B3"/>
    <w:rsid w:val="00652DC5"/>
    <w:rsid w:val="00653972"/>
    <w:rsid w:val="006568B5"/>
    <w:rsid w:val="00660802"/>
    <w:rsid w:val="00662051"/>
    <w:rsid w:val="00666389"/>
    <w:rsid w:val="00676E25"/>
    <w:rsid w:val="0067792B"/>
    <w:rsid w:val="00677F37"/>
    <w:rsid w:val="0068093D"/>
    <w:rsid w:val="00681CDF"/>
    <w:rsid w:val="0068205B"/>
    <w:rsid w:val="00682B47"/>
    <w:rsid w:val="00683625"/>
    <w:rsid w:val="006838F8"/>
    <w:rsid w:val="00684148"/>
    <w:rsid w:val="00686BA3"/>
    <w:rsid w:val="0069102B"/>
    <w:rsid w:val="0069288B"/>
    <w:rsid w:val="006948DB"/>
    <w:rsid w:val="006948E0"/>
    <w:rsid w:val="006953B2"/>
    <w:rsid w:val="00695698"/>
    <w:rsid w:val="006956DE"/>
    <w:rsid w:val="006A0988"/>
    <w:rsid w:val="006A2AB7"/>
    <w:rsid w:val="006A4509"/>
    <w:rsid w:val="006A4F34"/>
    <w:rsid w:val="006A5F5E"/>
    <w:rsid w:val="006A64E1"/>
    <w:rsid w:val="006A654E"/>
    <w:rsid w:val="006B244F"/>
    <w:rsid w:val="006B29FC"/>
    <w:rsid w:val="006B4C32"/>
    <w:rsid w:val="006B5099"/>
    <w:rsid w:val="006B5557"/>
    <w:rsid w:val="006B66E4"/>
    <w:rsid w:val="006B731C"/>
    <w:rsid w:val="006B77BC"/>
    <w:rsid w:val="006B7D31"/>
    <w:rsid w:val="006C1C17"/>
    <w:rsid w:val="006C2BBD"/>
    <w:rsid w:val="006C4A41"/>
    <w:rsid w:val="006C6EB3"/>
    <w:rsid w:val="006D0F5E"/>
    <w:rsid w:val="006D1619"/>
    <w:rsid w:val="006D23C9"/>
    <w:rsid w:val="006D2CED"/>
    <w:rsid w:val="006D2F9A"/>
    <w:rsid w:val="006D3D9D"/>
    <w:rsid w:val="006D3DED"/>
    <w:rsid w:val="006D5B77"/>
    <w:rsid w:val="006D7052"/>
    <w:rsid w:val="006E008A"/>
    <w:rsid w:val="006E3179"/>
    <w:rsid w:val="006E52D7"/>
    <w:rsid w:val="006E563D"/>
    <w:rsid w:val="006E5744"/>
    <w:rsid w:val="006E5859"/>
    <w:rsid w:val="006E6F5E"/>
    <w:rsid w:val="006E6F9C"/>
    <w:rsid w:val="006F1C0C"/>
    <w:rsid w:val="006F1DC4"/>
    <w:rsid w:val="006F46C1"/>
    <w:rsid w:val="006F56CC"/>
    <w:rsid w:val="006F5AB7"/>
    <w:rsid w:val="006F6681"/>
    <w:rsid w:val="006F6BEC"/>
    <w:rsid w:val="00701275"/>
    <w:rsid w:val="00702148"/>
    <w:rsid w:val="007024AF"/>
    <w:rsid w:val="00702BCE"/>
    <w:rsid w:val="007039AB"/>
    <w:rsid w:val="00703CCC"/>
    <w:rsid w:val="007044E3"/>
    <w:rsid w:val="0070490B"/>
    <w:rsid w:val="00705D24"/>
    <w:rsid w:val="00706DD1"/>
    <w:rsid w:val="00710506"/>
    <w:rsid w:val="00710997"/>
    <w:rsid w:val="00712A65"/>
    <w:rsid w:val="00714C49"/>
    <w:rsid w:val="00715368"/>
    <w:rsid w:val="00716039"/>
    <w:rsid w:val="007167E7"/>
    <w:rsid w:val="00716B11"/>
    <w:rsid w:val="00717F2F"/>
    <w:rsid w:val="00722781"/>
    <w:rsid w:val="00724E0F"/>
    <w:rsid w:val="0072537D"/>
    <w:rsid w:val="007256B9"/>
    <w:rsid w:val="007261A4"/>
    <w:rsid w:val="00726630"/>
    <w:rsid w:val="00726F64"/>
    <w:rsid w:val="00732007"/>
    <w:rsid w:val="007332F7"/>
    <w:rsid w:val="00734FC8"/>
    <w:rsid w:val="00737117"/>
    <w:rsid w:val="007374F8"/>
    <w:rsid w:val="007403FA"/>
    <w:rsid w:val="00743562"/>
    <w:rsid w:val="0074442E"/>
    <w:rsid w:val="00744CB6"/>
    <w:rsid w:val="00745673"/>
    <w:rsid w:val="00750919"/>
    <w:rsid w:val="0075308B"/>
    <w:rsid w:val="00753F56"/>
    <w:rsid w:val="007547DC"/>
    <w:rsid w:val="0075568C"/>
    <w:rsid w:val="007558E2"/>
    <w:rsid w:val="007559C8"/>
    <w:rsid w:val="00757619"/>
    <w:rsid w:val="00764557"/>
    <w:rsid w:val="007669F0"/>
    <w:rsid w:val="00767587"/>
    <w:rsid w:val="00770B7D"/>
    <w:rsid w:val="00771423"/>
    <w:rsid w:val="00771460"/>
    <w:rsid w:val="007729EA"/>
    <w:rsid w:val="007737B2"/>
    <w:rsid w:val="00773B0D"/>
    <w:rsid w:val="00774F60"/>
    <w:rsid w:val="00775C33"/>
    <w:rsid w:val="0077624D"/>
    <w:rsid w:val="00776E6D"/>
    <w:rsid w:val="0077780F"/>
    <w:rsid w:val="00777CF2"/>
    <w:rsid w:val="00780F7A"/>
    <w:rsid w:val="007814E2"/>
    <w:rsid w:val="00782543"/>
    <w:rsid w:val="00782BB5"/>
    <w:rsid w:val="007861F9"/>
    <w:rsid w:val="00787E1F"/>
    <w:rsid w:val="007913FE"/>
    <w:rsid w:val="00791672"/>
    <w:rsid w:val="00791850"/>
    <w:rsid w:val="00791A3F"/>
    <w:rsid w:val="00791B0F"/>
    <w:rsid w:val="007926BC"/>
    <w:rsid w:val="00792C46"/>
    <w:rsid w:val="00792C5E"/>
    <w:rsid w:val="00792E94"/>
    <w:rsid w:val="007942F9"/>
    <w:rsid w:val="00794CF0"/>
    <w:rsid w:val="00795578"/>
    <w:rsid w:val="00796098"/>
    <w:rsid w:val="00797B91"/>
    <w:rsid w:val="007A11BA"/>
    <w:rsid w:val="007A43A9"/>
    <w:rsid w:val="007A7D0C"/>
    <w:rsid w:val="007B26AD"/>
    <w:rsid w:val="007B2992"/>
    <w:rsid w:val="007B490D"/>
    <w:rsid w:val="007B4CEC"/>
    <w:rsid w:val="007B4D26"/>
    <w:rsid w:val="007B514E"/>
    <w:rsid w:val="007B7100"/>
    <w:rsid w:val="007B7859"/>
    <w:rsid w:val="007B7BE2"/>
    <w:rsid w:val="007C0888"/>
    <w:rsid w:val="007C168E"/>
    <w:rsid w:val="007C3A1D"/>
    <w:rsid w:val="007C3A50"/>
    <w:rsid w:val="007C3F68"/>
    <w:rsid w:val="007C4110"/>
    <w:rsid w:val="007C5356"/>
    <w:rsid w:val="007C543A"/>
    <w:rsid w:val="007C57FD"/>
    <w:rsid w:val="007C6DA7"/>
    <w:rsid w:val="007C7179"/>
    <w:rsid w:val="007C723E"/>
    <w:rsid w:val="007C74E7"/>
    <w:rsid w:val="007D13FD"/>
    <w:rsid w:val="007D1587"/>
    <w:rsid w:val="007D2381"/>
    <w:rsid w:val="007D3CEC"/>
    <w:rsid w:val="007D480B"/>
    <w:rsid w:val="007D589E"/>
    <w:rsid w:val="007D65E8"/>
    <w:rsid w:val="007D6CB5"/>
    <w:rsid w:val="007D6F48"/>
    <w:rsid w:val="007E297B"/>
    <w:rsid w:val="007E2F4D"/>
    <w:rsid w:val="007E4E73"/>
    <w:rsid w:val="007E636D"/>
    <w:rsid w:val="007E7A1A"/>
    <w:rsid w:val="007E7B57"/>
    <w:rsid w:val="007F0074"/>
    <w:rsid w:val="007F21BA"/>
    <w:rsid w:val="007F3B7E"/>
    <w:rsid w:val="007F4201"/>
    <w:rsid w:val="007F4968"/>
    <w:rsid w:val="007F4BD0"/>
    <w:rsid w:val="007F5541"/>
    <w:rsid w:val="007F65B5"/>
    <w:rsid w:val="007F788E"/>
    <w:rsid w:val="00800C5C"/>
    <w:rsid w:val="0080134A"/>
    <w:rsid w:val="00803489"/>
    <w:rsid w:val="00803A25"/>
    <w:rsid w:val="008064E0"/>
    <w:rsid w:val="0081095B"/>
    <w:rsid w:val="00810D97"/>
    <w:rsid w:val="00813F91"/>
    <w:rsid w:val="00815C53"/>
    <w:rsid w:val="0081706E"/>
    <w:rsid w:val="00817111"/>
    <w:rsid w:val="00820C51"/>
    <w:rsid w:val="00824046"/>
    <w:rsid w:val="008310EA"/>
    <w:rsid w:val="0083363B"/>
    <w:rsid w:val="0083403F"/>
    <w:rsid w:val="008344D9"/>
    <w:rsid w:val="00835D15"/>
    <w:rsid w:val="008365F4"/>
    <w:rsid w:val="0083763A"/>
    <w:rsid w:val="00840986"/>
    <w:rsid w:val="00840DAC"/>
    <w:rsid w:val="00844C14"/>
    <w:rsid w:val="008464A3"/>
    <w:rsid w:val="0084737C"/>
    <w:rsid w:val="0085069E"/>
    <w:rsid w:val="00850FCC"/>
    <w:rsid w:val="0085339F"/>
    <w:rsid w:val="00853403"/>
    <w:rsid w:val="008544B8"/>
    <w:rsid w:val="00856240"/>
    <w:rsid w:val="0085721B"/>
    <w:rsid w:val="00857825"/>
    <w:rsid w:val="00857895"/>
    <w:rsid w:val="008602C5"/>
    <w:rsid w:val="00862B4D"/>
    <w:rsid w:val="0086738C"/>
    <w:rsid w:val="0087164F"/>
    <w:rsid w:val="00871EC0"/>
    <w:rsid w:val="008720BB"/>
    <w:rsid w:val="0087559A"/>
    <w:rsid w:val="0087593E"/>
    <w:rsid w:val="00875B40"/>
    <w:rsid w:val="0087688B"/>
    <w:rsid w:val="00883061"/>
    <w:rsid w:val="00883AA5"/>
    <w:rsid w:val="008853E4"/>
    <w:rsid w:val="00886A87"/>
    <w:rsid w:val="00887013"/>
    <w:rsid w:val="00887280"/>
    <w:rsid w:val="008919E4"/>
    <w:rsid w:val="008935C7"/>
    <w:rsid w:val="00894FAB"/>
    <w:rsid w:val="0089514C"/>
    <w:rsid w:val="00896825"/>
    <w:rsid w:val="00897FAD"/>
    <w:rsid w:val="008A06A1"/>
    <w:rsid w:val="008A0972"/>
    <w:rsid w:val="008A3B2E"/>
    <w:rsid w:val="008A56DC"/>
    <w:rsid w:val="008A6518"/>
    <w:rsid w:val="008A685E"/>
    <w:rsid w:val="008A69FE"/>
    <w:rsid w:val="008B0813"/>
    <w:rsid w:val="008B21F3"/>
    <w:rsid w:val="008B419D"/>
    <w:rsid w:val="008B56D0"/>
    <w:rsid w:val="008B5E06"/>
    <w:rsid w:val="008C179A"/>
    <w:rsid w:val="008C2211"/>
    <w:rsid w:val="008C30F2"/>
    <w:rsid w:val="008C4861"/>
    <w:rsid w:val="008C609C"/>
    <w:rsid w:val="008C717C"/>
    <w:rsid w:val="008C7881"/>
    <w:rsid w:val="008D0520"/>
    <w:rsid w:val="008D1A7C"/>
    <w:rsid w:val="008D3D24"/>
    <w:rsid w:val="008D3D8D"/>
    <w:rsid w:val="008D4380"/>
    <w:rsid w:val="008D7469"/>
    <w:rsid w:val="008D7AC5"/>
    <w:rsid w:val="008E1EAC"/>
    <w:rsid w:val="008E30C5"/>
    <w:rsid w:val="008F0223"/>
    <w:rsid w:val="008F32D4"/>
    <w:rsid w:val="008F3A7F"/>
    <w:rsid w:val="008F475F"/>
    <w:rsid w:val="008F4E0B"/>
    <w:rsid w:val="009029AA"/>
    <w:rsid w:val="00904453"/>
    <w:rsid w:val="009047EA"/>
    <w:rsid w:val="0091007C"/>
    <w:rsid w:val="0091111E"/>
    <w:rsid w:val="009113A8"/>
    <w:rsid w:val="00912158"/>
    <w:rsid w:val="00913FB7"/>
    <w:rsid w:val="00914576"/>
    <w:rsid w:val="00914CD0"/>
    <w:rsid w:val="009158FA"/>
    <w:rsid w:val="0091630F"/>
    <w:rsid w:val="009213FF"/>
    <w:rsid w:val="00923A3E"/>
    <w:rsid w:val="0092437E"/>
    <w:rsid w:val="00924B81"/>
    <w:rsid w:val="00925668"/>
    <w:rsid w:val="00925D76"/>
    <w:rsid w:val="00927297"/>
    <w:rsid w:val="00927E99"/>
    <w:rsid w:val="009300EA"/>
    <w:rsid w:val="00931338"/>
    <w:rsid w:val="009317A6"/>
    <w:rsid w:val="00931CB4"/>
    <w:rsid w:val="009328EA"/>
    <w:rsid w:val="009406F4"/>
    <w:rsid w:val="00940F52"/>
    <w:rsid w:val="0094356F"/>
    <w:rsid w:val="0094744B"/>
    <w:rsid w:val="00950043"/>
    <w:rsid w:val="009501D0"/>
    <w:rsid w:val="00951220"/>
    <w:rsid w:val="0095185A"/>
    <w:rsid w:val="00951B34"/>
    <w:rsid w:val="00951FCA"/>
    <w:rsid w:val="00956608"/>
    <w:rsid w:val="0096318D"/>
    <w:rsid w:val="0096535A"/>
    <w:rsid w:val="009737D3"/>
    <w:rsid w:val="00973C11"/>
    <w:rsid w:val="009766ED"/>
    <w:rsid w:val="00976922"/>
    <w:rsid w:val="00982252"/>
    <w:rsid w:val="0098246B"/>
    <w:rsid w:val="0098316D"/>
    <w:rsid w:val="00984D23"/>
    <w:rsid w:val="00985BB3"/>
    <w:rsid w:val="00985F05"/>
    <w:rsid w:val="00986799"/>
    <w:rsid w:val="00987032"/>
    <w:rsid w:val="00987237"/>
    <w:rsid w:val="00994145"/>
    <w:rsid w:val="009946E3"/>
    <w:rsid w:val="00995E7D"/>
    <w:rsid w:val="00997732"/>
    <w:rsid w:val="009A0EA4"/>
    <w:rsid w:val="009A1ECE"/>
    <w:rsid w:val="009A1F45"/>
    <w:rsid w:val="009A271C"/>
    <w:rsid w:val="009A5307"/>
    <w:rsid w:val="009A7290"/>
    <w:rsid w:val="009A74B9"/>
    <w:rsid w:val="009A7D95"/>
    <w:rsid w:val="009B04B3"/>
    <w:rsid w:val="009B159D"/>
    <w:rsid w:val="009B2582"/>
    <w:rsid w:val="009B3133"/>
    <w:rsid w:val="009B4890"/>
    <w:rsid w:val="009B5080"/>
    <w:rsid w:val="009B617B"/>
    <w:rsid w:val="009B7901"/>
    <w:rsid w:val="009C135A"/>
    <w:rsid w:val="009C1365"/>
    <w:rsid w:val="009C2299"/>
    <w:rsid w:val="009C3195"/>
    <w:rsid w:val="009C6541"/>
    <w:rsid w:val="009D115D"/>
    <w:rsid w:val="009D17A3"/>
    <w:rsid w:val="009D2BDB"/>
    <w:rsid w:val="009D596C"/>
    <w:rsid w:val="009D5A88"/>
    <w:rsid w:val="009D6327"/>
    <w:rsid w:val="009D71FC"/>
    <w:rsid w:val="009D7932"/>
    <w:rsid w:val="009D7EA7"/>
    <w:rsid w:val="009E0AEC"/>
    <w:rsid w:val="009E2E68"/>
    <w:rsid w:val="009E34EA"/>
    <w:rsid w:val="009E4ED4"/>
    <w:rsid w:val="009E644E"/>
    <w:rsid w:val="009E6E8E"/>
    <w:rsid w:val="009E7174"/>
    <w:rsid w:val="009F0A92"/>
    <w:rsid w:val="009F236A"/>
    <w:rsid w:val="009F261A"/>
    <w:rsid w:val="009F3A2D"/>
    <w:rsid w:val="009F4437"/>
    <w:rsid w:val="009F4F55"/>
    <w:rsid w:val="00A000AA"/>
    <w:rsid w:val="00A028C7"/>
    <w:rsid w:val="00A03A09"/>
    <w:rsid w:val="00A03C24"/>
    <w:rsid w:val="00A044A6"/>
    <w:rsid w:val="00A100CF"/>
    <w:rsid w:val="00A135FC"/>
    <w:rsid w:val="00A1556B"/>
    <w:rsid w:val="00A15AB4"/>
    <w:rsid w:val="00A15B08"/>
    <w:rsid w:val="00A16B99"/>
    <w:rsid w:val="00A218DC"/>
    <w:rsid w:val="00A22DD1"/>
    <w:rsid w:val="00A23302"/>
    <w:rsid w:val="00A237F0"/>
    <w:rsid w:val="00A27B80"/>
    <w:rsid w:val="00A27B93"/>
    <w:rsid w:val="00A330CD"/>
    <w:rsid w:val="00A37B47"/>
    <w:rsid w:val="00A40132"/>
    <w:rsid w:val="00A414DC"/>
    <w:rsid w:val="00A4170E"/>
    <w:rsid w:val="00A41C2D"/>
    <w:rsid w:val="00A42AA0"/>
    <w:rsid w:val="00A43A5D"/>
    <w:rsid w:val="00A444FD"/>
    <w:rsid w:val="00A45C60"/>
    <w:rsid w:val="00A4707E"/>
    <w:rsid w:val="00A4716B"/>
    <w:rsid w:val="00A47AA9"/>
    <w:rsid w:val="00A50262"/>
    <w:rsid w:val="00A522C1"/>
    <w:rsid w:val="00A56354"/>
    <w:rsid w:val="00A56568"/>
    <w:rsid w:val="00A56628"/>
    <w:rsid w:val="00A60243"/>
    <w:rsid w:val="00A60513"/>
    <w:rsid w:val="00A61F0E"/>
    <w:rsid w:val="00A62B09"/>
    <w:rsid w:val="00A63273"/>
    <w:rsid w:val="00A65CC1"/>
    <w:rsid w:val="00A66605"/>
    <w:rsid w:val="00A66E7E"/>
    <w:rsid w:val="00A706D5"/>
    <w:rsid w:val="00A72755"/>
    <w:rsid w:val="00A73CFA"/>
    <w:rsid w:val="00A74A3E"/>
    <w:rsid w:val="00A759F6"/>
    <w:rsid w:val="00A75B01"/>
    <w:rsid w:val="00A81776"/>
    <w:rsid w:val="00A85734"/>
    <w:rsid w:val="00A85EAD"/>
    <w:rsid w:val="00A8776B"/>
    <w:rsid w:val="00A877B3"/>
    <w:rsid w:val="00A92E07"/>
    <w:rsid w:val="00A9457E"/>
    <w:rsid w:val="00A953F8"/>
    <w:rsid w:val="00A953FC"/>
    <w:rsid w:val="00A95763"/>
    <w:rsid w:val="00AA0A39"/>
    <w:rsid w:val="00AA300F"/>
    <w:rsid w:val="00AA35EF"/>
    <w:rsid w:val="00AA409F"/>
    <w:rsid w:val="00AA412E"/>
    <w:rsid w:val="00AA6651"/>
    <w:rsid w:val="00AA7799"/>
    <w:rsid w:val="00AA7F26"/>
    <w:rsid w:val="00AB0091"/>
    <w:rsid w:val="00AB009A"/>
    <w:rsid w:val="00AB08F6"/>
    <w:rsid w:val="00AB0902"/>
    <w:rsid w:val="00AB0B36"/>
    <w:rsid w:val="00AB31E7"/>
    <w:rsid w:val="00AB326A"/>
    <w:rsid w:val="00AC36CB"/>
    <w:rsid w:val="00AC5B41"/>
    <w:rsid w:val="00AC5D52"/>
    <w:rsid w:val="00AC5FFC"/>
    <w:rsid w:val="00AC7883"/>
    <w:rsid w:val="00AD2516"/>
    <w:rsid w:val="00AD4422"/>
    <w:rsid w:val="00AD7716"/>
    <w:rsid w:val="00AE10AA"/>
    <w:rsid w:val="00AE27F7"/>
    <w:rsid w:val="00AE36A0"/>
    <w:rsid w:val="00AE41FF"/>
    <w:rsid w:val="00AE5026"/>
    <w:rsid w:val="00AE6E04"/>
    <w:rsid w:val="00AE70B8"/>
    <w:rsid w:val="00AE79F6"/>
    <w:rsid w:val="00AE7A23"/>
    <w:rsid w:val="00AF1458"/>
    <w:rsid w:val="00AF448B"/>
    <w:rsid w:val="00AF45AD"/>
    <w:rsid w:val="00AF5EC2"/>
    <w:rsid w:val="00AF626E"/>
    <w:rsid w:val="00B03656"/>
    <w:rsid w:val="00B03DD4"/>
    <w:rsid w:val="00B052A9"/>
    <w:rsid w:val="00B071B6"/>
    <w:rsid w:val="00B07226"/>
    <w:rsid w:val="00B0748E"/>
    <w:rsid w:val="00B076F0"/>
    <w:rsid w:val="00B15AE5"/>
    <w:rsid w:val="00B21451"/>
    <w:rsid w:val="00B219BC"/>
    <w:rsid w:val="00B22EE9"/>
    <w:rsid w:val="00B2755E"/>
    <w:rsid w:val="00B27A8A"/>
    <w:rsid w:val="00B31D4E"/>
    <w:rsid w:val="00B32D64"/>
    <w:rsid w:val="00B33511"/>
    <w:rsid w:val="00B350B5"/>
    <w:rsid w:val="00B3603F"/>
    <w:rsid w:val="00B37C6B"/>
    <w:rsid w:val="00B40312"/>
    <w:rsid w:val="00B43152"/>
    <w:rsid w:val="00B4497D"/>
    <w:rsid w:val="00B473B8"/>
    <w:rsid w:val="00B47D97"/>
    <w:rsid w:val="00B50C00"/>
    <w:rsid w:val="00B5274F"/>
    <w:rsid w:val="00B53B38"/>
    <w:rsid w:val="00B543A3"/>
    <w:rsid w:val="00B5624C"/>
    <w:rsid w:val="00B5792D"/>
    <w:rsid w:val="00B57A4E"/>
    <w:rsid w:val="00B603AB"/>
    <w:rsid w:val="00B6055A"/>
    <w:rsid w:val="00B606C5"/>
    <w:rsid w:val="00B60DDD"/>
    <w:rsid w:val="00B63B23"/>
    <w:rsid w:val="00B65610"/>
    <w:rsid w:val="00B674D0"/>
    <w:rsid w:val="00B702BB"/>
    <w:rsid w:val="00B70B8C"/>
    <w:rsid w:val="00B72695"/>
    <w:rsid w:val="00B74EF1"/>
    <w:rsid w:val="00B77A72"/>
    <w:rsid w:val="00B819E9"/>
    <w:rsid w:val="00B828A5"/>
    <w:rsid w:val="00B82E7C"/>
    <w:rsid w:val="00B844D1"/>
    <w:rsid w:val="00B85136"/>
    <w:rsid w:val="00B914FD"/>
    <w:rsid w:val="00B917CE"/>
    <w:rsid w:val="00B936C4"/>
    <w:rsid w:val="00B93AD3"/>
    <w:rsid w:val="00B972AF"/>
    <w:rsid w:val="00BA0EF6"/>
    <w:rsid w:val="00BA1B1E"/>
    <w:rsid w:val="00BA1DD5"/>
    <w:rsid w:val="00BA1FF8"/>
    <w:rsid w:val="00BA30F6"/>
    <w:rsid w:val="00BA6687"/>
    <w:rsid w:val="00BA74A7"/>
    <w:rsid w:val="00BA763F"/>
    <w:rsid w:val="00BA7E82"/>
    <w:rsid w:val="00BB0F76"/>
    <w:rsid w:val="00BB1D59"/>
    <w:rsid w:val="00BB1DFD"/>
    <w:rsid w:val="00BB288F"/>
    <w:rsid w:val="00BB40BE"/>
    <w:rsid w:val="00BB6CA6"/>
    <w:rsid w:val="00BB7CB0"/>
    <w:rsid w:val="00BC3356"/>
    <w:rsid w:val="00BC53A5"/>
    <w:rsid w:val="00BC66DE"/>
    <w:rsid w:val="00BD1757"/>
    <w:rsid w:val="00BD36FD"/>
    <w:rsid w:val="00BD3EBB"/>
    <w:rsid w:val="00BD401D"/>
    <w:rsid w:val="00BD59E5"/>
    <w:rsid w:val="00BD751C"/>
    <w:rsid w:val="00BE0455"/>
    <w:rsid w:val="00BE1418"/>
    <w:rsid w:val="00BE1E35"/>
    <w:rsid w:val="00BE35BA"/>
    <w:rsid w:val="00BE3F19"/>
    <w:rsid w:val="00BE45D2"/>
    <w:rsid w:val="00BE53CE"/>
    <w:rsid w:val="00BE5440"/>
    <w:rsid w:val="00BE64CC"/>
    <w:rsid w:val="00BE7E02"/>
    <w:rsid w:val="00BE7F64"/>
    <w:rsid w:val="00BF0D82"/>
    <w:rsid w:val="00BF2669"/>
    <w:rsid w:val="00BF4352"/>
    <w:rsid w:val="00BF6478"/>
    <w:rsid w:val="00BF7608"/>
    <w:rsid w:val="00BF79DB"/>
    <w:rsid w:val="00C02079"/>
    <w:rsid w:val="00C02264"/>
    <w:rsid w:val="00C02E84"/>
    <w:rsid w:val="00C03620"/>
    <w:rsid w:val="00C04C8E"/>
    <w:rsid w:val="00C10C43"/>
    <w:rsid w:val="00C12893"/>
    <w:rsid w:val="00C130AB"/>
    <w:rsid w:val="00C1399E"/>
    <w:rsid w:val="00C14488"/>
    <w:rsid w:val="00C1586C"/>
    <w:rsid w:val="00C16E20"/>
    <w:rsid w:val="00C205D7"/>
    <w:rsid w:val="00C225D8"/>
    <w:rsid w:val="00C24355"/>
    <w:rsid w:val="00C25354"/>
    <w:rsid w:val="00C27131"/>
    <w:rsid w:val="00C35DFB"/>
    <w:rsid w:val="00C36682"/>
    <w:rsid w:val="00C403DE"/>
    <w:rsid w:val="00C4130C"/>
    <w:rsid w:val="00C4151B"/>
    <w:rsid w:val="00C43BD1"/>
    <w:rsid w:val="00C43ECF"/>
    <w:rsid w:val="00C45215"/>
    <w:rsid w:val="00C47A11"/>
    <w:rsid w:val="00C50923"/>
    <w:rsid w:val="00C51538"/>
    <w:rsid w:val="00C51DB2"/>
    <w:rsid w:val="00C52D01"/>
    <w:rsid w:val="00C531A4"/>
    <w:rsid w:val="00C55AC5"/>
    <w:rsid w:val="00C570FF"/>
    <w:rsid w:val="00C574D6"/>
    <w:rsid w:val="00C57B6A"/>
    <w:rsid w:val="00C612EE"/>
    <w:rsid w:val="00C63492"/>
    <w:rsid w:val="00C6384A"/>
    <w:rsid w:val="00C64D92"/>
    <w:rsid w:val="00C6547F"/>
    <w:rsid w:val="00C66E9D"/>
    <w:rsid w:val="00C73B0B"/>
    <w:rsid w:val="00C748DB"/>
    <w:rsid w:val="00C75402"/>
    <w:rsid w:val="00C756B1"/>
    <w:rsid w:val="00C75960"/>
    <w:rsid w:val="00C76BF7"/>
    <w:rsid w:val="00C8027C"/>
    <w:rsid w:val="00C8088A"/>
    <w:rsid w:val="00C82114"/>
    <w:rsid w:val="00C833D1"/>
    <w:rsid w:val="00C848FA"/>
    <w:rsid w:val="00C873F6"/>
    <w:rsid w:val="00C877D7"/>
    <w:rsid w:val="00C92602"/>
    <w:rsid w:val="00C94F8F"/>
    <w:rsid w:val="00C95679"/>
    <w:rsid w:val="00C95DAD"/>
    <w:rsid w:val="00C96B38"/>
    <w:rsid w:val="00CA0BA1"/>
    <w:rsid w:val="00CA1092"/>
    <w:rsid w:val="00CA2707"/>
    <w:rsid w:val="00CA4254"/>
    <w:rsid w:val="00CA4D89"/>
    <w:rsid w:val="00CA5527"/>
    <w:rsid w:val="00CB01E1"/>
    <w:rsid w:val="00CB21CB"/>
    <w:rsid w:val="00CB3CB9"/>
    <w:rsid w:val="00CB5188"/>
    <w:rsid w:val="00CB51EF"/>
    <w:rsid w:val="00CC0BB8"/>
    <w:rsid w:val="00CC0C7B"/>
    <w:rsid w:val="00CC1373"/>
    <w:rsid w:val="00CC2587"/>
    <w:rsid w:val="00CC2B9F"/>
    <w:rsid w:val="00CC2F27"/>
    <w:rsid w:val="00CC7A4F"/>
    <w:rsid w:val="00CC7D9A"/>
    <w:rsid w:val="00CD0380"/>
    <w:rsid w:val="00CD281C"/>
    <w:rsid w:val="00CD2C69"/>
    <w:rsid w:val="00CD30D3"/>
    <w:rsid w:val="00CD4884"/>
    <w:rsid w:val="00CD6D80"/>
    <w:rsid w:val="00CD71E8"/>
    <w:rsid w:val="00CE040B"/>
    <w:rsid w:val="00CE0B39"/>
    <w:rsid w:val="00CE111B"/>
    <w:rsid w:val="00CE1EC1"/>
    <w:rsid w:val="00CE3393"/>
    <w:rsid w:val="00CE7847"/>
    <w:rsid w:val="00CE7EDD"/>
    <w:rsid w:val="00CF03B4"/>
    <w:rsid w:val="00CF2997"/>
    <w:rsid w:val="00D005F3"/>
    <w:rsid w:val="00D00BB8"/>
    <w:rsid w:val="00D03E11"/>
    <w:rsid w:val="00D03F79"/>
    <w:rsid w:val="00D055AA"/>
    <w:rsid w:val="00D05B4F"/>
    <w:rsid w:val="00D103BF"/>
    <w:rsid w:val="00D104F4"/>
    <w:rsid w:val="00D11000"/>
    <w:rsid w:val="00D11A3A"/>
    <w:rsid w:val="00D12EA3"/>
    <w:rsid w:val="00D15FB3"/>
    <w:rsid w:val="00D17F26"/>
    <w:rsid w:val="00D21F5F"/>
    <w:rsid w:val="00D23FE3"/>
    <w:rsid w:val="00D24A1C"/>
    <w:rsid w:val="00D25F5E"/>
    <w:rsid w:val="00D269ED"/>
    <w:rsid w:val="00D26BDE"/>
    <w:rsid w:val="00D27D59"/>
    <w:rsid w:val="00D31409"/>
    <w:rsid w:val="00D322D4"/>
    <w:rsid w:val="00D33707"/>
    <w:rsid w:val="00D349FB"/>
    <w:rsid w:val="00D350EA"/>
    <w:rsid w:val="00D35990"/>
    <w:rsid w:val="00D35B0F"/>
    <w:rsid w:val="00D37775"/>
    <w:rsid w:val="00D402B7"/>
    <w:rsid w:val="00D42644"/>
    <w:rsid w:val="00D42E75"/>
    <w:rsid w:val="00D44133"/>
    <w:rsid w:val="00D44387"/>
    <w:rsid w:val="00D445AA"/>
    <w:rsid w:val="00D45044"/>
    <w:rsid w:val="00D4563D"/>
    <w:rsid w:val="00D5239F"/>
    <w:rsid w:val="00D56E7F"/>
    <w:rsid w:val="00D57703"/>
    <w:rsid w:val="00D600EA"/>
    <w:rsid w:val="00D6062A"/>
    <w:rsid w:val="00D61080"/>
    <w:rsid w:val="00D630EF"/>
    <w:rsid w:val="00D64261"/>
    <w:rsid w:val="00D66887"/>
    <w:rsid w:val="00D7039E"/>
    <w:rsid w:val="00D70F1C"/>
    <w:rsid w:val="00D716D9"/>
    <w:rsid w:val="00D72426"/>
    <w:rsid w:val="00D726F3"/>
    <w:rsid w:val="00D73F0F"/>
    <w:rsid w:val="00D74310"/>
    <w:rsid w:val="00D75A01"/>
    <w:rsid w:val="00D761E0"/>
    <w:rsid w:val="00D76CD4"/>
    <w:rsid w:val="00D80181"/>
    <w:rsid w:val="00D83987"/>
    <w:rsid w:val="00D83DAE"/>
    <w:rsid w:val="00D84485"/>
    <w:rsid w:val="00D844BF"/>
    <w:rsid w:val="00D865FC"/>
    <w:rsid w:val="00D8711A"/>
    <w:rsid w:val="00D90C07"/>
    <w:rsid w:val="00D91DF1"/>
    <w:rsid w:val="00D936DB"/>
    <w:rsid w:val="00D93713"/>
    <w:rsid w:val="00D97149"/>
    <w:rsid w:val="00D9752E"/>
    <w:rsid w:val="00DA03F3"/>
    <w:rsid w:val="00DA06B8"/>
    <w:rsid w:val="00DA0C91"/>
    <w:rsid w:val="00DA0EB7"/>
    <w:rsid w:val="00DA2C7B"/>
    <w:rsid w:val="00DA358E"/>
    <w:rsid w:val="00DA3921"/>
    <w:rsid w:val="00DA466D"/>
    <w:rsid w:val="00DA468A"/>
    <w:rsid w:val="00DA5400"/>
    <w:rsid w:val="00DA7262"/>
    <w:rsid w:val="00DA7F26"/>
    <w:rsid w:val="00DB046E"/>
    <w:rsid w:val="00DB0D0F"/>
    <w:rsid w:val="00DB1323"/>
    <w:rsid w:val="00DB162A"/>
    <w:rsid w:val="00DB1719"/>
    <w:rsid w:val="00DB5C89"/>
    <w:rsid w:val="00DB5EC9"/>
    <w:rsid w:val="00DB70C9"/>
    <w:rsid w:val="00DB7642"/>
    <w:rsid w:val="00DC1E4C"/>
    <w:rsid w:val="00DC3A81"/>
    <w:rsid w:val="00DC50EF"/>
    <w:rsid w:val="00DC5E1B"/>
    <w:rsid w:val="00DC678E"/>
    <w:rsid w:val="00DC73F7"/>
    <w:rsid w:val="00DC75DF"/>
    <w:rsid w:val="00DD02C2"/>
    <w:rsid w:val="00DD064C"/>
    <w:rsid w:val="00DD165A"/>
    <w:rsid w:val="00DD1667"/>
    <w:rsid w:val="00DD3269"/>
    <w:rsid w:val="00DD3741"/>
    <w:rsid w:val="00DD62DC"/>
    <w:rsid w:val="00DD6C45"/>
    <w:rsid w:val="00DD7BD3"/>
    <w:rsid w:val="00DE0F1E"/>
    <w:rsid w:val="00DE1196"/>
    <w:rsid w:val="00DE1942"/>
    <w:rsid w:val="00DE2180"/>
    <w:rsid w:val="00DE3643"/>
    <w:rsid w:val="00DE4B2F"/>
    <w:rsid w:val="00DE60EF"/>
    <w:rsid w:val="00DE6481"/>
    <w:rsid w:val="00DE7C8D"/>
    <w:rsid w:val="00DE7E5A"/>
    <w:rsid w:val="00DF1488"/>
    <w:rsid w:val="00DF186D"/>
    <w:rsid w:val="00DF21E4"/>
    <w:rsid w:val="00DF4251"/>
    <w:rsid w:val="00DF5395"/>
    <w:rsid w:val="00DF6442"/>
    <w:rsid w:val="00DF666A"/>
    <w:rsid w:val="00DF71B5"/>
    <w:rsid w:val="00DF7A76"/>
    <w:rsid w:val="00E00175"/>
    <w:rsid w:val="00E003D8"/>
    <w:rsid w:val="00E0620D"/>
    <w:rsid w:val="00E06381"/>
    <w:rsid w:val="00E068AA"/>
    <w:rsid w:val="00E10567"/>
    <w:rsid w:val="00E10B6C"/>
    <w:rsid w:val="00E1138C"/>
    <w:rsid w:val="00E1148E"/>
    <w:rsid w:val="00E121C2"/>
    <w:rsid w:val="00E127C6"/>
    <w:rsid w:val="00E13698"/>
    <w:rsid w:val="00E13D31"/>
    <w:rsid w:val="00E169A7"/>
    <w:rsid w:val="00E16D51"/>
    <w:rsid w:val="00E20ECA"/>
    <w:rsid w:val="00E233A8"/>
    <w:rsid w:val="00E23A53"/>
    <w:rsid w:val="00E241CA"/>
    <w:rsid w:val="00E248D1"/>
    <w:rsid w:val="00E24C33"/>
    <w:rsid w:val="00E26255"/>
    <w:rsid w:val="00E2685E"/>
    <w:rsid w:val="00E27664"/>
    <w:rsid w:val="00E300E4"/>
    <w:rsid w:val="00E32868"/>
    <w:rsid w:val="00E333AE"/>
    <w:rsid w:val="00E339A4"/>
    <w:rsid w:val="00E358E0"/>
    <w:rsid w:val="00E36534"/>
    <w:rsid w:val="00E3658D"/>
    <w:rsid w:val="00E36A56"/>
    <w:rsid w:val="00E37646"/>
    <w:rsid w:val="00E41EB2"/>
    <w:rsid w:val="00E44B2C"/>
    <w:rsid w:val="00E4564F"/>
    <w:rsid w:val="00E46865"/>
    <w:rsid w:val="00E46DAB"/>
    <w:rsid w:val="00E50CEA"/>
    <w:rsid w:val="00E50E31"/>
    <w:rsid w:val="00E51298"/>
    <w:rsid w:val="00E512AA"/>
    <w:rsid w:val="00E540A5"/>
    <w:rsid w:val="00E543D3"/>
    <w:rsid w:val="00E54664"/>
    <w:rsid w:val="00E54ECB"/>
    <w:rsid w:val="00E573FD"/>
    <w:rsid w:val="00E5745D"/>
    <w:rsid w:val="00E578B4"/>
    <w:rsid w:val="00E578D2"/>
    <w:rsid w:val="00E57CB8"/>
    <w:rsid w:val="00E6181F"/>
    <w:rsid w:val="00E62F78"/>
    <w:rsid w:val="00E65853"/>
    <w:rsid w:val="00E67C3F"/>
    <w:rsid w:val="00E719A8"/>
    <w:rsid w:val="00E77FAE"/>
    <w:rsid w:val="00E8194E"/>
    <w:rsid w:val="00E825CB"/>
    <w:rsid w:val="00E83F7B"/>
    <w:rsid w:val="00E84011"/>
    <w:rsid w:val="00E84F4A"/>
    <w:rsid w:val="00E865F8"/>
    <w:rsid w:val="00E912E1"/>
    <w:rsid w:val="00E91FDF"/>
    <w:rsid w:val="00E92204"/>
    <w:rsid w:val="00E9392B"/>
    <w:rsid w:val="00E93CEB"/>
    <w:rsid w:val="00E9470F"/>
    <w:rsid w:val="00E971CD"/>
    <w:rsid w:val="00E97539"/>
    <w:rsid w:val="00E97F87"/>
    <w:rsid w:val="00EA1A9A"/>
    <w:rsid w:val="00EA319A"/>
    <w:rsid w:val="00EA38B3"/>
    <w:rsid w:val="00EA5A3D"/>
    <w:rsid w:val="00EA62B4"/>
    <w:rsid w:val="00EA72C1"/>
    <w:rsid w:val="00EB0271"/>
    <w:rsid w:val="00EB101B"/>
    <w:rsid w:val="00EB22C8"/>
    <w:rsid w:val="00EB2610"/>
    <w:rsid w:val="00EB2CE9"/>
    <w:rsid w:val="00EB3782"/>
    <w:rsid w:val="00EB4CEA"/>
    <w:rsid w:val="00EB50EF"/>
    <w:rsid w:val="00EB5829"/>
    <w:rsid w:val="00EB5C14"/>
    <w:rsid w:val="00EB7932"/>
    <w:rsid w:val="00EB7FBD"/>
    <w:rsid w:val="00EC39CB"/>
    <w:rsid w:val="00EC3CC5"/>
    <w:rsid w:val="00EC42AE"/>
    <w:rsid w:val="00EC70B6"/>
    <w:rsid w:val="00EC7F6D"/>
    <w:rsid w:val="00ED14B0"/>
    <w:rsid w:val="00ED1BC5"/>
    <w:rsid w:val="00ED2E6D"/>
    <w:rsid w:val="00ED3626"/>
    <w:rsid w:val="00ED5633"/>
    <w:rsid w:val="00ED574F"/>
    <w:rsid w:val="00ED5DD5"/>
    <w:rsid w:val="00ED71C4"/>
    <w:rsid w:val="00ED7A07"/>
    <w:rsid w:val="00EE2DC9"/>
    <w:rsid w:val="00EE3763"/>
    <w:rsid w:val="00EE4E61"/>
    <w:rsid w:val="00EE6D77"/>
    <w:rsid w:val="00EE77C4"/>
    <w:rsid w:val="00EE7B60"/>
    <w:rsid w:val="00EF499F"/>
    <w:rsid w:val="00EF521C"/>
    <w:rsid w:val="00EF56CE"/>
    <w:rsid w:val="00EF7AA3"/>
    <w:rsid w:val="00F00DD4"/>
    <w:rsid w:val="00F016A5"/>
    <w:rsid w:val="00F04413"/>
    <w:rsid w:val="00F05598"/>
    <w:rsid w:val="00F06AE4"/>
    <w:rsid w:val="00F06BA4"/>
    <w:rsid w:val="00F112E9"/>
    <w:rsid w:val="00F11376"/>
    <w:rsid w:val="00F124D4"/>
    <w:rsid w:val="00F12E09"/>
    <w:rsid w:val="00F12FA0"/>
    <w:rsid w:val="00F14342"/>
    <w:rsid w:val="00F14F04"/>
    <w:rsid w:val="00F15385"/>
    <w:rsid w:val="00F16456"/>
    <w:rsid w:val="00F16CAE"/>
    <w:rsid w:val="00F178A5"/>
    <w:rsid w:val="00F20D35"/>
    <w:rsid w:val="00F23526"/>
    <w:rsid w:val="00F23F28"/>
    <w:rsid w:val="00F24220"/>
    <w:rsid w:val="00F27EFD"/>
    <w:rsid w:val="00F27FAF"/>
    <w:rsid w:val="00F30A7D"/>
    <w:rsid w:val="00F31FE7"/>
    <w:rsid w:val="00F32289"/>
    <w:rsid w:val="00F34092"/>
    <w:rsid w:val="00F3442B"/>
    <w:rsid w:val="00F40CE2"/>
    <w:rsid w:val="00F41700"/>
    <w:rsid w:val="00F422B9"/>
    <w:rsid w:val="00F423D9"/>
    <w:rsid w:val="00F42AF1"/>
    <w:rsid w:val="00F448C1"/>
    <w:rsid w:val="00F452E0"/>
    <w:rsid w:val="00F5237B"/>
    <w:rsid w:val="00F5473B"/>
    <w:rsid w:val="00F552A5"/>
    <w:rsid w:val="00F55D80"/>
    <w:rsid w:val="00F60138"/>
    <w:rsid w:val="00F60BD0"/>
    <w:rsid w:val="00F60DD6"/>
    <w:rsid w:val="00F612F6"/>
    <w:rsid w:val="00F615A4"/>
    <w:rsid w:val="00F629B9"/>
    <w:rsid w:val="00F63442"/>
    <w:rsid w:val="00F634F9"/>
    <w:rsid w:val="00F6463C"/>
    <w:rsid w:val="00F66CF1"/>
    <w:rsid w:val="00F66DE0"/>
    <w:rsid w:val="00F740D2"/>
    <w:rsid w:val="00F75D8D"/>
    <w:rsid w:val="00F77FAA"/>
    <w:rsid w:val="00F81EF6"/>
    <w:rsid w:val="00F82A70"/>
    <w:rsid w:val="00F867A6"/>
    <w:rsid w:val="00F91059"/>
    <w:rsid w:val="00F91097"/>
    <w:rsid w:val="00F918C6"/>
    <w:rsid w:val="00F91AA8"/>
    <w:rsid w:val="00F91B10"/>
    <w:rsid w:val="00F94457"/>
    <w:rsid w:val="00F97792"/>
    <w:rsid w:val="00FA27B5"/>
    <w:rsid w:val="00FA29F7"/>
    <w:rsid w:val="00FA2A3A"/>
    <w:rsid w:val="00FA68BF"/>
    <w:rsid w:val="00FB2D8E"/>
    <w:rsid w:val="00FB462C"/>
    <w:rsid w:val="00FB4BE2"/>
    <w:rsid w:val="00FB5EC3"/>
    <w:rsid w:val="00FC01D4"/>
    <w:rsid w:val="00FC0DD7"/>
    <w:rsid w:val="00FC2541"/>
    <w:rsid w:val="00FC2637"/>
    <w:rsid w:val="00FC2F94"/>
    <w:rsid w:val="00FC4314"/>
    <w:rsid w:val="00FD7921"/>
    <w:rsid w:val="00FE0B97"/>
    <w:rsid w:val="00FE180E"/>
    <w:rsid w:val="00FE4EB2"/>
    <w:rsid w:val="00FE57C2"/>
    <w:rsid w:val="00FE5819"/>
    <w:rsid w:val="00FE719E"/>
    <w:rsid w:val="00FF046D"/>
    <w:rsid w:val="00FF1C93"/>
    <w:rsid w:val="00FF297F"/>
    <w:rsid w:val="00FF3BB4"/>
    <w:rsid w:val="00FF405B"/>
    <w:rsid w:val="00FF6662"/>
    <w:rsid w:val="00FF6A20"/>
    <w:rsid w:val="00FF762B"/>
    <w:rsid w:val="00FF7818"/>
    <w:rsid w:val="01212E10"/>
    <w:rsid w:val="013A157D"/>
    <w:rsid w:val="025CEF35"/>
    <w:rsid w:val="05B336A7"/>
    <w:rsid w:val="06D00160"/>
    <w:rsid w:val="079F5547"/>
    <w:rsid w:val="0807DEDC"/>
    <w:rsid w:val="08BC2F68"/>
    <w:rsid w:val="094D2FF1"/>
    <w:rsid w:val="094E47DF"/>
    <w:rsid w:val="09D61C87"/>
    <w:rsid w:val="0ACCCE9D"/>
    <w:rsid w:val="0AE7AB99"/>
    <w:rsid w:val="0C7CAC2E"/>
    <w:rsid w:val="0E468BEB"/>
    <w:rsid w:val="0E8F5DF6"/>
    <w:rsid w:val="10125A6D"/>
    <w:rsid w:val="10225440"/>
    <w:rsid w:val="1117A657"/>
    <w:rsid w:val="12A67506"/>
    <w:rsid w:val="12ADFCEA"/>
    <w:rsid w:val="146FBFD0"/>
    <w:rsid w:val="14FC0E19"/>
    <w:rsid w:val="16048785"/>
    <w:rsid w:val="180FA380"/>
    <w:rsid w:val="1813BC9A"/>
    <w:rsid w:val="184D2B3A"/>
    <w:rsid w:val="190B9E7E"/>
    <w:rsid w:val="194665E8"/>
    <w:rsid w:val="1B22E3E4"/>
    <w:rsid w:val="1B5D90EE"/>
    <w:rsid w:val="1B67DAD3"/>
    <w:rsid w:val="1BD29355"/>
    <w:rsid w:val="1BFDB0D9"/>
    <w:rsid w:val="1D01050D"/>
    <w:rsid w:val="1EF0FDB7"/>
    <w:rsid w:val="21818682"/>
    <w:rsid w:val="22D71952"/>
    <w:rsid w:val="2351BC12"/>
    <w:rsid w:val="23DCAC12"/>
    <w:rsid w:val="2513C091"/>
    <w:rsid w:val="258AEC2A"/>
    <w:rsid w:val="292B7485"/>
    <w:rsid w:val="2975E277"/>
    <w:rsid w:val="2A047C3A"/>
    <w:rsid w:val="2A5F7EF0"/>
    <w:rsid w:val="2BBFD97F"/>
    <w:rsid w:val="2C358C0D"/>
    <w:rsid w:val="2D1DE823"/>
    <w:rsid w:val="2F8ED8BD"/>
    <w:rsid w:val="301400B5"/>
    <w:rsid w:val="31072C30"/>
    <w:rsid w:val="36D35802"/>
    <w:rsid w:val="373FA941"/>
    <w:rsid w:val="3791CB46"/>
    <w:rsid w:val="38549F40"/>
    <w:rsid w:val="3A2A156E"/>
    <w:rsid w:val="3A4F57B2"/>
    <w:rsid w:val="3AF5135C"/>
    <w:rsid w:val="3B85E603"/>
    <w:rsid w:val="3BFE2552"/>
    <w:rsid w:val="3CA1FD2F"/>
    <w:rsid w:val="3D07232B"/>
    <w:rsid w:val="3DDF4A43"/>
    <w:rsid w:val="3E749449"/>
    <w:rsid w:val="3EC61763"/>
    <w:rsid w:val="3F3C780F"/>
    <w:rsid w:val="3F4FC6E0"/>
    <w:rsid w:val="3FCBA8D3"/>
    <w:rsid w:val="430F0532"/>
    <w:rsid w:val="45861FFB"/>
    <w:rsid w:val="468FDC1D"/>
    <w:rsid w:val="46A06190"/>
    <w:rsid w:val="46B91529"/>
    <w:rsid w:val="4C04592B"/>
    <w:rsid w:val="4C909690"/>
    <w:rsid w:val="4CAC4882"/>
    <w:rsid w:val="4E70083B"/>
    <w:rsid w:val="4F11EF86"/>
    <w:rsid w:val="4FB2CE96"/>
    <w:rsid w:val="529806D0"/>
    <w:rsid w:val="53107395"/>
    <w:rsid w:val="53D47FDE"/>
    <w:rsid w:val="5435D882"/>
    <w:rsid w:val="54594237"/>
    <w:rsid w:val="54CA579F"/>
    <w:rsid w:val="5539E5C5"/>
    <w:rsid w:val="555984CA"/>
    <w:rsid w:val="55F69A13"/>
    <w:rsid w:val="572BD341"/>
    <w:rsid w:val="5A8070BF"/>
    <w:rsid w:val="5AE3E14D"/>
    <w:rsid w:val="5B768226"/>
    <w:rsid w:val="5BA6B547"/>
    <w:rsid w:val="5CA8B393"/>
    <w:rsid w:val="5D334381"/>
    <w:rsid w:val="5E546124"/>
    <w:rsid w:val="60321B3D"/>
    <w:rsid w:val="60FB42BC"/>
    <w:rsid w:val="62DF4B69"/>
    <w:rsid w:val="6498A1A4"/>
    <w:rsid w:val="656A1960"/>
    <w:rsid w:val="67D1295E"/>
    <w:rsid w:val="67F79EDF"/>
    <w:rsid w:val="67F7B37B"/>
    <w:rsid w:val="6A27E300"/>
    <w:rsid w:val="6A5A3392"/>
    <w:rsid w:val="6CD46C11"/>
    <w:rsid w:val="6CFFFF36"/>
    <w:rsid w:val="6DD336D0"/>
    <w:rsid w:val="6F5FECE0"/>
    <w:rsid w:val="703F5562"/>
    <w:rsid w:val="704D4C7B"/>
    <w:rsid w:val="70741B01"/>
    <w:rsid w:val="707422E2"/>
    <w:rsid w:val="70CFA76B"/>
    <w:rsid w:val="711DFDB1"/>
    <w:rsid w:val="71C21E42"/>
    <w:rsid w:val="74FEB197"/>
    <w:rsid w:val="752C876C"/>
    <w:rsid w:val="764701F4"/>
    <w:rsid w:val="773EDA6C"/>
    <w:rsid w:val="77AB583E"/>
    <w:rsid w:val="77B22C67"/>
    <w:rsid w:val="780ACE26"/>
    <w:rsid w:val="780B4D66"/>
    <w:rsid w:val="7851D29E"/>
    <w:rsid w:val="7A28B1E5"/>
    <w:rsid w:val="7B43E4F9"/>
    <w:rsid w:val="7B9EE7AF"/>
    <w:rsid w:val="7C982C95"/>
    <w:rsid w:val="7D01F8A9"/>
    <w:rsid w:val="7EE3FA0A"/>
    <w:rsid w:val="7EF8CB4E"/>
    <w:rsid w:val="7F91ABBE"/>
    <w:rsid w:val="7FFAC9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AFFCC"/>
  <w15:docId w15:val="{3881943E-E40A-4319-AC93-961E7C0B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WenQuanYi Micro Hei" w:hAnsi="Liberation Serif" w:cs="Noto Sans Devanaga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rFonts w:ascii="Calibri" w:eastAsia="Calibri" w:hAnsi="Calibri" w:cs="Times New Roman"/>
      <w:sz w:val="22"/>
      <w:szCs w:val="22"/>
      <w:lang w:eastAsia="zh-CN"/>
    </w:rPr>
  </w:style>
  <w:style w:type="paragraph" w:styleId="Heading1">
    <w:name w:val="heading 1"/>
    <w:basedOn w:val="Normal"/>
    <w:next w:val="Normal"/>
    <w:uiPriority w:val="9"/>
    <w:qFormat/>
    <w:pPr>
      <w:keepNext/>
      <w:keepLines/>
      <w:numPr>
        <w:numId w:val="1"/>
      </w:numPr>
      <w:spacing w:before="240" w:after="0"/>
      <w:outlineLvl w:val="0"/>
    </w:pPr>
    <w:rPr>
      <w:rFonts w:ascii="Calibri Light" w:eastAsia="Times New Roman" w:hAnsi="Calibri Light"/>
      <w:color w:val="2F5496"/>
      <w:sz w:val="32"/>
      <w:szCs w:val="32"/>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uiPriority w:val="9"/>
    <w:semiHidden/>
    <w:unhideWhenUsed/>
    <w:qFormat/>
    <w:pPr>
      <w:keepNext/>
      <w:numPr>
        <w:ilvl w:val="2"/>
        <w:numId w:val="1"/>
      </w:numPr>
      <w:spacing w:before="240" w:after="60"/>
      <w:outlineLvl w:val="2"/>
    </w:pPr>
    <w:rPr>
      <w:rFonts w:ascii="Calibri Light" w:eastAsia="Times New Roman" w:hAnsi="Calibri Light"/>
      <w:b/>
      <w:bCs/>
      <w:sz w:val="26"/>
      <w:szCs w:val="26"/>
    </w:rPr>
  </w:style>
  <w:style w:type="paragraph" w:styleId="Heading4">
    <w:name w:val="heading 4"/>
    <w:basedOn w:val="Normal"/>
    <w:next w:val="Normal"/>
    <w:uiPriority w:val="9"/>
    <w:semiHidden/>
    <w:unhideWhenUsed/>
    <w:qFormat/>
    <w:pPr>
      <w:keepNext/>
      <w:numPr>
        <w:ilvl w:val="3"/>
        <w:numId w:val="1"/>
      </w:numPr>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pPr>
      <w:spacing w:after="0" w:line="240" w:lineRule="auto"/>
    </w:pPr>
    <w:rPr>
      <w:rFonts w:ascii="Segoe UI" w:hAnsi="Segoe UI" w:cs="Segoe UI"/>
      <w:sz w:val="18"/>
      <w:szCs w:val="18"/>
    </w:rPr>
  </w:style>
  <w:style w:type="paragraph" w:styleId="BodyText">
    <w:name w:val="Body Text"/>
    <w:basedOn w:val="Normal"/>
    <w:pPr>
      <w:spacing w:after="0" w:line="240" w:lineRule="auto"/>
      <w:jc w:val="both"/>
    </w:pPr>
    <w:rPr>
      <w:rFonts w:ascii="Times New Roman" w:eastAsia="Times New Roman" w:hAnsi="Times New Roman"/>
      <w:sz w:val="24"/>
      <w:szCs w:val="20"/>
    </w:rPr>
  </w:style>
  <w:style w:type="paragraph" w:styleId="Caption">
    <w:name w:val="caption"/>
    <w:basedOn w:val="Normal"/>
    <w:next w:val="Normal"/>
    <w:qFormat/>
    <w:pPr>
      <w:suppressAutoHyphens/>
      <w:spacing w:after="0" w:line="240" w:lineRule="auto"/>
      <w:jc w:val="center"/>
    </w:pPr>
    <w:rPr>
      <w:rFonts w:ascii="Times New Roman" w:eastAsia="Times New Roman" w:hAnsi="Times New Roman"/>
      <w:b/>
      <w:sz w:val="24"/>
      <w:szCs w:val="20"/>
      <w:lang w:val="lt-LT"/>
    </w:rPr>
  </w:style>
  <w:style w:type="character" w:styleId="CommentReference">
    <w:name w:val="annotation reference"/>
    <w:uiPriority w:val="99"/>
    <w:qFormat/>
    <w:rPr>
      <w:sz w:val="16"/>
      <w:szCs w:val="16"/>
    </w:rPr>
  </w:style>
  <w:style w:type="paragraph" w:styleId="CommentText">
    <w:name w:val="annotation text"/>
    <w:basedOn w:val="Normal"/>
    <w:uiPriority w:val="99"/>
    <w:qFormat/>
    <w:pPr>
      <w:spacing w:after="200" w:line="240" w:lineRule="auto"/>
    </w:pPr>
    <w:rPr>
      <w:rFonts w:ascii="Times New Roman" w:hAnsi="Times New Roman"/>
      <w:sz w:val="20"/>
      <w:szCs w:val="20"/>
      <w:lang w:val="lt-LT"/>
    </w:rPr>
  </w:style>
  <w:style w:type="paragraph" w:styleId="CommentSubject">
    <w:name w:val="annotation subject"/>
    <w:basedOn w:val="CommentText"/>
    <w:next w:val="CommentText"/>
    <w:qFormat/>
    <w:pPr>
      <w:spacing w:after="160"/>
    </w:pPr>
    <w:rPr>
      <w:rFonts w:ascii="Calibri" w:hAnsi="Calibri"/>
      <w:b/>
      <w:bCs/>
      <w:lang w:val="en-US"/>
    </w:rPr>
  </w:style>
  <w:style w:type="character" w:styleId="Emphasis">
    <w:name w:val="Emphasis"/>
    <w:qFormat/>
    <w:rPr>
      <w:i/>
      <w:iCs/>
    </w:rPr>
  </w:style>
  <w:style w:type="paragraph" w:styleId="Footer">
    <w:name w:val="footer"/>
    <w:basedOn w:val="Normal"/>
    <w:pPr>
      <w:spacing w:after="0" w:line="240" w:lineRule="auto"/>
    </w:pPr>
  </w:style>
  <w:style w:type="paragraph" w:styleId="FootnoteText">
    <w:name w:val="footnote text"/>
    <w:basedOn w:val="Normal"/>
    <w:pPr>
      <w:suppressAutoHyphens/>
      <w:spacing w:after="0" w:line="240" w:lineRule="auto"/>
      <w:textAlignment w:val="baseline"/>
    </w:pPr>
    <w:rPr>
      <w:rFonts w:ascii="Times New Roman" w:eastAsia="Times New Roman" w:hAnsi="Times New Roman"/>
      <w:sz w:val="20"/>
      <w:szCs w:val="20"/>
      <w:lang w:val="en-AU"/>
    </w:rPr>
  </w:style>
  <w:style w:type="paragraph" w:styleId="Header">
    <w:name w:val="header"/>
    <w:basedOn w:val="Normal"/>
    <w:link w:val="HeaderChar1"/>
    <w:uiPriority w:val="99"/>
    <w:pPr>
      <w:spacing w:after="0" w:line="240" w:lineRule="auto"/>
    </w:pPr>
  </w:style>
  <w:style w:type="paragraph" w:styleId="List">
    <w:name w:val="List"/>
    <w:basedOn w:val="BodyText"/>
    <w:rPr>
      <w:rFonts w:cs="Noto Sans Devanagari"/>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styleId="PlainText">
    <w:name w:val="Plain Text"/>
    <w:basedOn w:val="Normal"/>
    <w:qFormat/>
    <w:pPr>
      <w:spacing w:after="0" w:line="240" w:lineRule="auto"/>
    </w:pPr>
    <w:rPr>
      <w:rFonts w:ascii="Consolas" w:hAnsi="Consolas" w:cs="Consolas"/>
      <w:sz w:val="21"/>
      <w:szCs w:val="21"/>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pPr>
      <w:spacing w:after="100"/>
    </w:pPr>
  </w:style>
  <w:style w:type="paragraph" w:styleId="TOC2">
    <w:name w:val="toc 2"/>
    <w:basedOn w:val="Normal"/>
    <w:next w:val="Normal"/>
    <w:pPr>
      <w:spacing w:after="100"/>
      <w:ind w:left="220"/>
    </w:p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color w:val="000000"/>
      <w:spacing w:val="0"/>
      <w:w w:val="100"/>
      <w:position w:val="0"/>
      <w:sz w:val="22"/>
      <w:szCs w:val="22"/>
      <w:u w:val="none"/>
      <w:vertAlign w:val="baseline"/>
    </w:rPr>
  </w:style>
  <w:style w:type="character" w:customStyle="1" w:styleId="WW8Num2z2">
    <w:name w:val="WW8Num2z2"/>
    <w:qFormat/>
    <w:rPr>
      <w:rFonts w:ascii="Times New Roman" w:hAnsi="Times New Roman" w:cs="Times New Roman"/>
      <w:color w:val="000000"/>
      <w:spacing w:val="0"/>
      <w:w w:val="100"/>
      <w:position w:val="0"/>
      <w:sz w:val="23"/>
      <w:szCs w:val="23"/>
      <w:u w:val="none"/>
      <w:vertAlign w:val="baseline"/>
    </w:rPr>
  </w:style>
  <w:style w:type="character" w:customStyle="1" w:styleId="WW8Num3z0">
    <w:name w:val="WW8Num3z0"/>
    <w:qFormat/>
    <w:rPr>
      <w:rFonts w:ascii="Calibri" w:hAnsi="Calibri" w:cs="Times New Roman"/>
      <w:color w:val="000000"/>
      <w:spacing w:val="0"/>
      <w:w w:val="100"/>
      <w:position w:val="0"/>
      <w:sz w:val="22"/>
      <w:szCs w:val="22"/>
      <w:u w:val="none"/>
      <w:vertAlign w:val="baseline"/>
    </w:rPr>
  </w:style>
  <w:style w:type="character" w:customStyle="1" w:styleId="WW8Num3z1">
    <w:name w:val="WW8Num3z1"/>
    <w:qFormat/>
    <w:rPr>
      <w:rFonts w:ascii="Times New Roman" w:hAnsi="Times New Roman" w:cs="Times New Roman"/>
      <w:color w:val="000000"/>
      <w:spacing w:val="0"/>
      <w:w w:val="100"/>
      <w:position w:val="0"/>
      <w:sz w:val="23"/>
      <w:szCs w:val="23"/>
      <w:u w:val="none"/>
      <w:vertAlign w:val="baseline"/>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z w:val="22"/>
    </w:rPr>
  </w:style>
  <w:style w:type="character" w:customStyle="1" w:styleId="WW8Num5z2">
    <w:name w:val="WW8Num5z2"/>
    <w:qFormat/>
    <w:rPr>
      <w:sz w:val="22"/>
      <w:szCs w:val="22"/>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color w:val="000000"/>
      <w:spacing w:val="0"/>
      <w:w w:val="100"/>
      <w:position w:val="0"/>
      <w:sz w:val="23"/>
      <w:szCs w:val="23"/>
      <w:u w:val="none"/>
      <w:vertAlign w:val="baseline"/>
    </w:rPr>
  </w:style>
  <w:style w:type="character" w:customStyle="1" w:styleId="WW8Num7z4">
    <w:name w:val="WW8Num7z4"/>
    <w:qFormat/>
    <w:rPr>
      <w:rFonts w:ascii="Calibri" w:hAnsi="Calibri" w:cs="Calibri"/>
      <w:i/>
      <w:color w:val="000000"/>
      <w:spacing w:val="0"/>
      <w:w w:val="100"/>
      <w:position w:val="0"/>
      <w:sz w:val="22"/>
      <w:szCs w:val="22"/>
      <w:u w:val="none"/>
      <w:vertAlign w:val="baseline"/>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color w:val="000000"/>
      <w:spacing w:val="0"/>
      <w:w w:val="100"/>
      <w:position w:val="0"/>
      <w:sz w:val="23"/>
      <w:szCs w:val="23"/>
      <w:u w:val="none"/>
      <w:vertAlign w:val="baseline"/>
    </w:rPr>
  </w:style>
  <w:style w:type="character" w:customStyle="1" w:styleId="WW8Num10z4">
    <w:name w:val="WW8Num10z4"/>
    <w:qFormat/>
    <w:rPr>
      <w:rFonts w:ascii="Calibri" w:hAnsi="Calibri" w:cs="Calibri"/>
      <w:i/>
      <w:color w:val="000000"/>
      <w:spacing w:val="0"/>
      <w:w w:val="100"/>
      <w:position w:val="0"/>
      <w:sz w:val="22"/>
      <w:szCs w:val="22"/>
      <w:u w:val="none"/>
      <w:vertAlign w:val="baseline"/>
    </w:rPr>
  </w:style>
  <w:style w:type="character" w:customStyle="1" w:styleId="WW8Num11z0">
    <w:name w:val="WW8Num11z0"/>
    <w:qFormat/>
    <w:rPr>
      <w:rFonts w:cs="Calibri"/>
      <w:sz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color w:val="000000"/>
    </w:rPr>
  </w:style>
  <w:style w:type="character" w:customStyle="1" w:styleId="WW8Num13z1">
    <w:name w:val="WW8Num13z1"/>
    <w:qFormat/>
    <w:rPr>
      <w:rFonts w:ascii="Calibri" w:hAnsi="Calibri" w:cs="Calibri"/>
      <w:sz w:val="22"/>
      <w:szCs w:val="22"/>
    </w:rPr>
  </w:style>
  <w:style w:type="character" w:customStyle="1" w:styleId="WW8Num13z2">
    <w:name w:val="WW8Num13z2"/>
    <w:qFormat/>
  </w:style>
  <w:style w:type="character" w:customStyle="1" w:styleId="WW8Num14z0">
    <w:name w:val="WW8Num14z0"/>
    <w:qFormat/>
    <w:rPr>
      <w:rFonts w:ascii="Times New Roman" w:hAnsi="Times New Roman" w:cs="Times New Roman"/>
      <w:color w:val="000000"/>
      <w:spacing w:val="0"/>
      <w:w w:val="100"/>
      <w:position w:val="0"/>
      <w:sz w:val="23"/>
      <w:szCs w:val="23"/>
      <w:u w:val="none"/>
      <w:vertAlign w:val="baseline"/>
    </w:rPr>
  </w:style>
  <w:style w:type="character" w:customStyle="1" w:styleId="WW8Num14z1">
    <w:name w:val="WW8Num14z1"/>
    <w:qFormat/>
    <w:rPr>
      <w:rFonts w:ascii="Calibri" w:eastAsia="Calibri" w:hAnsi="Calibri" w:cs="Calibri"/>
      <w:i/>
      <w:color w:val="000000"/>
      <w:spacing w:val="0"/>
      <w:w w:val="100"/>
      <w:position w:val="0"/>
      <w:sz w:val="22"/>
      <w:szCs w:val="22"/>
      <w:u w:val="none"/>
      <w:vertAlign w:val="baseline"/>
    </w:rPr>
  </w:style>
  <w:style w:type="character" w:customStyle="1" w:styleId="WW8Num15z0">
    <w:name w:val="WW8Num15z0"/>
    <w:qFormat/>
    <w:rPr>
      <w:rFonts w:cs="Calibri"/>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InternetLink">
    <w:name w:val="Internet Link"/>
    <w:rPr>
      <w:color w:val="0000FF"/>
      <w:u w:val="single"/>
    </w:rPr>
  </w:style>
  <w:style w:type="character" w:customStyle="1" w:styleId="A5">
    <w:name w:val="A5"/>
    <w:qFormat/>
    <w:rPr>
      <w:rFonts w:cs="Myriad Pro Cond"/>
      <w:color w:val="000000"/>
      <w:sz w:val="18"/>
      <w:szCs w:val="18"/>
    </w:rPr>
  </w:style>
  <w:style w:type="character" w:customStyle="1" w:styleId="CommentTextChar">
    <w:name w:val="Comment Text Char"/>
    <w:uiPriority w:val="99"/>
    <w:qFormat/>
    <w:rPr>
      <w:rFonts w:ascii="Times New Roman" w:eastAsia="Calibri" w:hAnsi="Times New Roman" w:cs="Times New Roman"/>
      <w:sz w:val="20"/>
      <w:szCs w:val="20"/>
      <w:lang w:val="lt-LT"/>
    </w:rPr>
  </w:style>
  <w:style w:type="character" w:customStyle="1" w:styleId="StrongEmphasis">
    <w:name w:val="Strong Emphasis"/>
    <w:qFormat/>
    <w:rPr>
      <w:b/>
      <w:bCs/>
    </w:rPr>
  </w:style>
  <w:style w:type="character" w:customStyle="1" w:styleId="BalloonTextChar">
    <w:name w:val="Balloon Text Char"/>
    <w:qFormat/>
    <w:rPr>
      <w:rFonts w:ascii="Segoe UI" w:hAnsi="Segoe UI" w:cs="Segoe UI"/>
      <w:sz w:val="18"/>
      <w:szCs w:val="18"/>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Bodytext0">
    <w:name w:val="Body text_"/>
    <w:qFormat/>
    <w:rPr>
      <w:rFonts w:ascii="Arial" w:eastAsia="Arial" w:hAnsi="Arial" w:cs="Arial"/>
      <w:sz w:val="20"/>
      <w:szCs w:val="20"/>
      <w:shd w:val="clear" w:color="auto" w:fill="FFFFFF"/>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Laukeliai">
    <w:name w:val="Laukeliai"/>
    <w:qFormat/>
    <w:rPr>
      <w:rFonts w:ascii="Arial" w:hAnsi="Arial" w:cs="Arial"/>
      <w:sz w:val="20"/>
    </w:rPr>
  </w:style>
  <w:style w:type="character" w:customStyle="1" w:styleId="ListParagraphChar">
    <w:name w:val="List Paragraph Char"/>
    <w:uiPriority w:val="34"/>
    <w:qFormat/>
    <w:rPr>
      <w:rFonts w:ascii="Times New Roman" w:hAnsi="Times New Roman" w:cs="Times New Roman"/>
      <w:sz w:val="24"/>
      <w:szCs w:val="24"/>
    </w:rPr>
  </w:style>
  <w:style w:type="character" w:customStyle="1" w:styleId="Heading40">
    <w:name w:val="Heading #4_"/>
    <w:qFormat/>
    <w:rPr>
      <w:rFonts w:ascii="Times New Roman" w:hAnsi="Times New Roman" w:cs="Times New Roman"/>
      <w:b/>
      <w:bCs/>
      <w:sz w:val="23"/>
      <w:szCs w:val="23"/>
      <w:shd w:val="clear" w:color="auto" w:fill="FFFFFF"/>
    </w:rPr>
  </w:style>
  <w:style w:type="character" w:customStyle="1" w:styleId="Bodytext2">
    <w:name w:val="Body text (2)_"/>
    <w:qFormat/>
    <w:rPr>
      <w:rFonts w:ascii="Times New Roman" w:hAnsi="Times New Roman" w:cs="Times New Roman"/>
      <w:i/>
      <w:iCs/>
      <w:sz w:val="23"/>
      <w:szCs w:val="23"/>
      <w:shd w:val="clear" w:color="auto" w:fill="FFFFFF"/>
    </w:rPr>
  </w:style>
  <w:style w:type="character" w:customStyle="1" w:styleId="Bodytext2NotItalic">
    <w:name w:val="Body text (2) + Not Italic"/>
    <w:qFormat/>
  </w:style>
  <w:style w:type="character" w:customStyle="1" w:styleId="BodytextSpacing3pt">
    <w:name w:val="Body text + Spacing 3 pt"/>
    <w:qFormat/>
    <w:rPr>
      <w:rFonts w:ascii="Times New Roman" w:hAnsi="Times New Roman" w:cs="Times New Roman"/>
      <w:spacing w:val="60"/>
      <w:sz w:val="23"/>
      <w:szCs w:val="23"/>
    </w:rPr>
  </w:style>
  <w:style w:type="character" w:customStyle="1" w:styleId="FootnoteTextChar">
    <w:name w:val="Footnote Text Char"/>
    <w:qFormat/>
    <w:rPr>
      <w:rFonts w:ascii="Times New Roman" w:eastAsia="Times New Roman" w:hAnsi="Times New Roman" w:cs="Times New Roman"/>
      <w:lang w:val="en-AU"/>
    </w:rPr>
  </w:style>
  <w:style w:type="character" w:customStyle="1" w:styleId="FootnoteCharacters">
    <w:name w:val="Footnote Characters"/>
    <w:qFormat/>
    <w:rPr>
      <w:vertAlign w:val="superscript"/>
    </w:rPr>
  </w:style>
  <w:style w:type="character" w:customStyle="1" w:styleId="BodyTextChar">
    <w:name w:val="Body Text Char"/>
    <w:qFormat/>
    <w:rPr>
      <w:rFonts w:ascii="Times New Roman" w:eastAsia="Times New Roman" w:hAnsi="Times New Roman" w:cs="Times New Roman"/>
      <w:sz w:val="24"/>
      <w:lang w:val="en-US"/>
    </w:rPr>
  </w:style>
  <w:style w:type="character" w:customStyle="1" w:styleId="UnresolvedMention1">
    <w:name w:val="Unresolved Mention1"/>
    <w:qFormat/>
    <w:rPr>
      <w:color w:val="808080"/>
      <w:shd w:val="clear" w:color="auto" w:fill="E6E6E6"/>
    </w:rPr>
  </w:style>
  <w:style w:type="character" w:customStyle="1" w:styleId="PlainTextChar">
    <w:name w:val="Plain Text Char"/>
    <w:qFormat/>
    <w:rPr>
      <w:rFonts w:ascii="Consolas" w:hAnsi="Consolas" w:cs="Consolas"/>
      <w:sz w:val="21"/>
      <w:szCs w:val="21"/>
      <w:lang w:val="en-US"/>
    </w:rPr>
  </w:style>
  <w:style w:type="character" w:customStyle="1" w:styleId="BodytextBold">
    <w:name w:val="Body text + Bold"/>
    <w:qFormat/>
    <w:rPr>
      <w:rFonts w:ascii="Times New Roman" w:hAnsi="Times New Roman" w:cs="Times New Roman"/>
      <w:b/>
      <w:bCs/>
      <w:spacing w:val="0"/>
      <w:sz w:val="23"/>
      <w:szCs w:val="23"/>
    </w:rPr>
  </w:style>
  <w:style w:type="character" w:customStyle="1" w:styleId="BodytextItalic2">
    <w:name w:val="Body text + Italic2"/>
    <w:qFormat/>
    <w:rPr>
      <w:rFonts w:ascii="Times New Roman" w:hAnsi="Times New Roman" w:cs="Times New Roman"/>
      <w:i/>
      <w:iCs/>
      <w:spacing w:val="0"/>
      <w:sz w:val="23"/>
      <w:szCs w:val="23"/>
    </w:rPr>
  </w:style>
  <w:style w:type="character" w:customStyle="1" w:styleId="BodytextItalic1">
    <w:name w:val="Body text + Italic1"/>
    <w:qFormat/>
    <w:rPr>
      <w:rFonts w:ascii="Times New Roman" w:hAnsi="Times New Roman" w:cs="Times New Roman"/>
      <w:i/>
      <w:iCs/>
      <w:spacing w:val="0"/>
      <w:sz w:val="23"/>
      <w:szCs w:val="23"/>
    </w:rPr>
  </w:style>
  <w:style w:type="character" w:customStyle="1" w:styleId="BodytextBold1">
    <w:name w:val="Body text + Bold1"/>
    <w:qFormat/>
    <w:rPr>
      <w:rFonts w:ascii="Times New Roman" w:hAnsi="Times New Roman" w:cs="Times New Roman"/>
      <w:b/>
      <w:bCs/>
      <w:spacing w:val="0"/>
      <w:sz w:val="23"/>
      <w:szCs w:val="23"/>
    </w:rPr>
  </w:style>
  <w:style w:type="character" w:customStyle="1" w:styleId="Heading30">
    <w:name w:val="Heading #3_"/>
    <w:qFormat/>
    <w:rPr>
      <w:rFonts w:ascii="Times New Roman" w:hAnsi="Times New Roman" w:cs="Times New Roman"/>
      <w:b/>
      <w:bCs/>
      <w:sz w:val="23"/>
      <w:szCs w:val="23"/>
      <w:shd w:val="clear" w:color="auto" w:fill="FFFFFF"/>
    </w:rPr>
  </w:style>
  <w:style w:type="character" w:customStyle="1" w:styleId="Bodytext7">
    <w:name w:val="Body text (7)_"/>
    <w:qFormat/>
    <w:rPr>
      <w:rFonts w:ascii="Times New Roman" w:hAnsi="Times New Roman" w:cs="Times New Roman"/>
      <w:sz w:val="23"/>
      <w:szCs w:val="23"/>
      <w:shd w:val="clear" w:color="auto" w:fill="FFFFFF"/>
    </w:rPr>
  </w:style>
  <w:style w:type="character" w:customStyle="1" w:styleId="Bodytext2NotItalic2">
    <w:name w:val="Body text (2) + Not Italic2"/>
    <w:qFormat/>
    <w:rPr>
      <w:rFonts w:ascii="Times New Roman" w:hAnsi="Times New Roman" w:cs="Times New Roman"/>
      <w:i/>
      <w:iCs/>
      <w:sz w:val="23"/>
      <w:szCs w:val="23"/>
      <w:shd w:val="clear" w:color="auto" w:fill="FFFFFF"/>
    </w:rPr>
  </w:style>
  <w:style w:type="character" w:customStyle="1" w:styleId="Bodytext2Bold">
    <w:name w:val="Body text (2) + Bold"/>
    <w:qFormat/>
    <w:rPr>
      <w:rFonts w:ascii="Times New Roman" w:hAnsi="Times New Roman" w:cs="Times New Roman"/>
      <w:b/>
      <w:bCs/>
      <w:i/>
      <w:iCs/>
      <w:spacing w:val="0"/>
      <w:sz w:val="23"/>
      <w:szCs w:val="23"/>
    </w:rPr>
  </w:style>
  <w:style w:type="character" w:customStyle="1" w:styleId="Bodytext2Bold1">
    <w:name w:val="Body text (2) + Bold1"/>
    <w:qFormat/>
    <w:rPr>
      <w:rFonts w:ascii="Times New Roman" w:hAnsi="Times New Roman" w:cs="Times New Roman"/>
      <w:b/>
      <w:bCs/>
      <w:i/>
      <w:iCs/>
      <w:spacing w:val="0"/>
      <w:sz w:val="23"/>
      <w:szCs w:val="23"/>
    </w:rPr>
  </w:style>
  <w:style w:type="character" w:customStyle="1" w:styleId="Bodytext2NotItalic1">
    <w:name w:val="Body text (2) + Not Italic1"/>
    <w:qFormat/>
    <w:rPr>
      <w:rFonts w:ascii="Times New Roman" w:hAnsi="Times New Roman" w:cs="Times New Roman"/>
      <w:i/>
      <w:iCs/>
      <w:sz w:val="23"/>
      <w:szCs w:val="23"/>
      <w:shd w:val="clear" w:color="auto" w:fill="FFFFFF"/>
    </w:rPr>
  </w:style>
  <w:style w:type="character" w:customStyle="1" w:styleId="Bodytext9">
    <w:name w:val="Body text (9)_"/>
    <w:qFormat/>
    <w:rPr>
      <w:rFonts w:ascii="Times New Roman" w:hAnsi="Times New Roman" w:cs="Times New Roman"/>
      <w:b/>
      <w:bCs/>
      <w:sz w:val="23"/>
      <w:szCs w:val="23"/>
      <w:shd w:val="clear" w:color="auto" w:fill="FFFFFF"/>
    </w:rPr>
  </w:style>
  <w:style w:type="character" w:customStyle="1" w:styleId="Heading3Char">
    <w:name w:val="Heading 3 Char"/>
    <w:qFormat/>
    <w:rPr>
      <w:rFonts w:ascii="Calibri Light" w:eastAsia="Times New Roman" w:hAnsi="Calibri Light" w:cs="Times New Roman"/>
      <w:b/>
      <w:bCs/>
      <w:sz w:val="26"/>
      <w:szCs w:val="26"/>
      <w:lang w:val="en-US"/>
    </w:rPr>
  </w:style>
  <w:style w:type="character" w:customStyle="1" w:styleId="Heading4Char">
    <w:name w:val="Heading 4 Char"/>
    <w:qFormat/>
    <w:rPr>
      <w:rFonts w:ascii="Calibri" w:eastAsia="Times New Roman" w:hAnsi="Calibri" w:cs="Times New Roman"/>
      <w:b/>
      <w:bCs/>
      <w:sz w:val="28"/>
      <w:szCs w:val="28"/>
      <w:lang w:val="en-US"/>
    </w:rPr>
  </w:style>
  <w:style w:type="character" w:customStyle="1" w:styleId="UnresolvedMention2">
    <w:name w:val="Unresolved Mention2"/>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WenQuanYi Micro Hei"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TOCHeading1">
    <w:name w:val="TOC Heading1"/>
    <w:basedOn w:val="Heading1"/>
    <w:next w:val="Normal"/>
    <w:qFormat/>
    <w:pPr>
      <w:numPr>
        <w:numId w:val="0"/>
      </w:numPr>
      <w:spacing w:line="240" w:lineRule="auto"/>
    </w:pPr>
    <w:rPr>
      <w:rFonts w:ascii="Cambria" w:hAnsi="Cambria"/>
      <w:color w:val="365F91"/>
      <w:lang w:val="lt-LT"/>
    </w:rPr>
  </w:style>
  <w:style w:type="paragraph" w:styleId="ListParagraph">
    <w:name w:val="List Paragraph"/>
    <w:basedOn w:val="Normal"/>
    <w:uiPriority w:val="34"/>
    <w:qFormat/>
    <w:pPr>
      <w:spacing w:after="200" w:line="240" w:lineRule="auto"/>
      <w:ind w:left="720"/>
      <w:contextualSpacing/>
    </w:pPr>
    <w:rPr>
      <w:rFonts w:ascii="Times New Roman" w:hAnsi="Times New Roman"/>
      <w:sz w:val="24"/>
      <w:szCs w:val="24"/>
      <w:lang w:val="lt-LT"/>
    </w:rPr>
  </w:style>
  <w:style w:type="paragraph" w:customStyle="1" w:styleId="DefaultBoldOnGreen">
    <w:name w:val="Default_BoldOnGreen"/>
    <w:qFormat/>
    <w:pPr>
      <w:suppressAutoHyphens/>
      <w:ind w:left="57"/>
      <w:textAlignment w:val="baseline"/>
    </w:pPr>
    <w:rPr>
      <w:rFonts w:ascii="Arial" w:eastAsia="Arial" w:hAnsi="Arial" w:cs="Arial"/>
      <w:b/>
      <w:color w:val="000000"/>
      <w:shd w:val="clear" w:color="auto" w:fill="CCFFCC"/>
      <w:lang w:val="lt-LT" w:eastAsia="zh-CN"/>
    </w:rPr>
  </w:style>
  <w:style w:type="paragraph" w:customStyle="1" w:styleId="BodyText1">
    <w:name w:val="Body Text1"/>
    <w:basedOn w:val="Normal"/>
    <w:qFormat/>
    <w:pPr>
      <w:shd w:val="clear" w:color="auto" w:fill="FFFFFF"/>
      <w:spacing w:before="300" w:after="300"/>
      <w:ind w:hanging="480"/>
    </w:pPr>
    <w:rPr>
      <w:rFonts w:ascii="Arial" w:eastAsia="Arial" w:hAnsi="Arial" w:cs="Arial"/>
      <w:sz w:val="20"/>
      <w:szCs w:val="20"/>
    </w:rPr>
  </w:style>
  <w:style w:type="paragraph" w:customStyle="1" w:styleId="Default">
    <w:name w:val="Default"/>
    <w:qFormat/>
    <w:pPr>
      <w:suppressAutoHyphens/>
      <w:autoSpaceDE w:val="0"/>
      <w:textAlignment w:val="baseline"/>
    </w:pPr>
    <w:rPr>
      <w:rFonts w:ascii="Times New Roman" w:eastAsia="Times New Roman" w:hAnsi="Times New Roman" w:cs="Times New Roman"/>
      <w:color w:val="000000"/>
      <w:sz w:val="24"/>
      <w:szCs w:val="24"/>
      <w:lang w:val="lt-LT" w:eastAsia="zh-CN"/>
    </w:rPr>
  </w:style>
  <w:style w:type="paragraph" w:customStyle="1" w:styleId="HeaderandFooter">
    <w:name w:val="Header and Footer"/>
    <w:basedOn w:val="Normal"/>
    <w:qFormat/>
    <w:pPr>
      <w:suppressLineNumbers/>
      <w:tabs>
        <w:tab w:val="center" w:pos="4986"/>
        <w:tab w:val="right" w:pos="9972"/>
      </w:tabs>
    </w:pPr>
  </w:style>
  <w:style w:type="character" w:customStyle="1" w:styleId="HeaderChar1">
    <w:name w:val="Header Char1"/>
    <w:basedOn w:val="DefaultParagraphFont"/>
    <w:link w:val="Header"/>
    <w:uiPriority w:val="99"/>
    <w:rPr>
      <w:rFonts w:ascii="Calibri" w:eastAsia="Calibri" w:hAnsi="Calibri" w:cs="Times New Roman"/>
      <w:sz w:val="22"/>
      <w:szCs w:val="22"/>
      <w:lang w:bidi="ar-SA"/>
    </w:rPr>
  </w:style>
  <w:style w:type="paragraph" w:customStyle="1" w:styleId="Revision1">
    <w:name w:val="Revision1"/>
    <w:qFormat/>
    <w:rPr>
      <w:rFonts w:ascii="Calibri" w:eastAsia="Calibri" w:hAnsi="Calibri" w:cs="Times New Roman"/>
      <w:sz w:val="22"/>
      <w:szCs w:val="22"/>
      <w:lang w:eastAsia="zh-CN"/>
    </w:rPr>
  </w:style>
  <w:style w:type="paragraph" w:customStyle="1" w:styleId="Heading41">
    <w:name w:val="Heading #4"/>
    <w:basedOn w:val="Normal"/>
    <w:qFormat/>
    <w:pPr>
      <w:shd w:val="clear" w:color="auto" w:fill="FFFFFF"/>
      <w:spacing w:before="240" w:after="240" w:line="269" w:lineRule="exact"/>
      <w:jc w:val="right"/>
      <w:outlineLvl w:val="3"/>
    </w:pPr>
    <w:rPr>
      <w:rFonts w:ascii="Times New Roman" w:hAnsi="Times New Roman"/>
      <w:b/>
      <w:bCs/>
      <w:sz w:val="23"/>
      <w:szCs w:val="23"/>
      <w:lang w:val="lt-LT"/>
    </w:rPr>
  </w:style>
  <w:style w:type="paragraph" w:customStyle="1" w:styleId="Bodytext10">
    <w:name w:val="Body text1"/>
    <w:basedOn w:val="Normal"/>
    <w:qFormat/>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0">
    <w:name w:val="Body text (2)"/>
    <w:basedOn w:val="Normal"/>
    <w:qFormat/>
    <w:pPr>
      <w:shd w:val="clear" w:color="auto" w:fill="FFFFFF"/>
      <w:spacing w:after="0" w:line="269" w:lineRule="exact"/>
      <w:ind w:hanging="400"/>
    </w:pPr>
    <w:rPr>
      <w:rFonts w:ascii="Times New Roman" w:hAnsi="Times New Roman"/>
      <w:i/>
      <w:iCs/>
      <w:sz w:val="23"/>
      <w:szCs w:val="23"/>
      <w:lang w:val="lt-LT"/>
    </w:rPr>
  </w:style>
  <w:style w:type="paragraph" w:customStyle="1" w:styleId="ListParagraph1">
    <w:name w:val="List Paragraph1"/>
    <w:basedOn w:val="Normal"/>
    <w:qFormat/>
    <w:pPr>
      <w:spacing w:after="0" w:line="240" w:lineRule="auto"/>
      <w:ind w:left="720" w:firstLine="720"/>
      <w:contextualSpacing/>
      <w:jc w:val="both"/>
    </w:pPr>
    <w:rPr>
      <w:rFonts w:ascii="Times New Roman" w:eastAsia="Times New Roman" w:hAnsi="Times New Roman"/>
      <w:sz w:val="20"/>
      <w:szCs w:val="20"/>
      <w:lang w:val="lt-LT"/>
    </w:rPr>
  </w:style>
  <w:style w:type="paragraph" w:customStyle="1" w:styleId="CentrBoldm">
    <w:name w:val="CentrBoldm"/>
    <w:basedOn w:val="Normal"/>
    <w:qFormat/>
    <w:pPr>
      <w:autoSpaceDE w:val="0"/>
      <w:spacing w:after="0" w:line="240" w:lineRule="auto"/>
      <w:jc w:val="center"/>
    </w:pPr>
    <w:rPr>
      <w:rFonts w:ascii="TimesLT;Times New Roman" w:eastAsia="Times New Roman" w:hAnsi="TimesLT;Times New Roman" w:cs="TimesLT;Times New Roman"/>
      <w:b/>
      <w:bCs/>
      <w:sz w:val="20"/>
      <w:szCs w:val="20"/>
    </w:rPr>
  </w:style>
  <w:style w:type="paragraph" w:customStyle="1" w:styleId="Heading31">
    <w:name w:val="Heading #3"/>
    <w:basedOn w:val="Normal"/>
    <w:qFormat/>
    <w:pPr>
      <w:shd w:val="clear" w:color="auto" w:fill="FFFFFF"/>
      <w:spacing w:after="300" w:line="240" w:lineRule="atLeast"/>
      <w:outlineLvl w:val="2"/>
    </w:pPr>
    <w:rPr>
      <w:rFonts w:ascii="Times New Roman" w:hAnsi="Times New Roman"/>
      <w:b/>
      <w:bCs/>
      <w:sz w:val="23"/>
      <w:szCs w:val="23"/>
      <w:lang w:val="lt-LT"/>
    </w:rPr>
  </w:style>
  <w:style w:type="paragraph" w:customStyle="1" w:styleId="Bodytext70">
    <w:name w:val="Body text (7)"/>
    <w:basedOn w:val="Normal"/>
    <w:qFormat/>
    <w:pPr>
      <w:shd w:val="clear" w:color="auto" w:fill="FFFFFF"/>
      <w:spacing w:before="60" w:after="60" w:line="240" w:lineRule="atLeast"/>
    </w:pPr>
    <w:rPr>
      <w:rFonts w:ascii="Times New Roman" w:hAnsi="Times New Roman"/>
      <w:sz w:val="23"/>
      <w:szCs w:val="23"/>
      <w:lang w:val="lt-LT"/>
    </w:rPr>
  </w:style>
  <w:style w:type="paragraph" w:customStyle="1" w:styleId="Bodytext90">
    <w:name w:val="Body text (9)"/>
    <w:basedOn w:val="Normal"/>
    <w:qFormat/>
    <w:pPr>
      <w:shd w:val="clear" w:color="auto" w:fill="FFFFFF"/>
      <w:spacing w:after="0" w:line="274" w:lineRule="exact"/>
    </w:pPr>
    <w:rPr>
      <w:rFonts w:ascii="Times New Roman" w:hAnsi="Times New Roman"/>
      <w:b/>
      <w:bCs/>
      <w:sz w:val="23"/>
      <w:szCs w:val="23"/>
      <w:lang w:val="lt-LT"/>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customStyle="1" w:styleId="PlainTable11">
    <w:name w:val="Plain Table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11">
    <w:name w:val="Grid Table 1 Light - Accent 11"/>
    <w:basedOn w:val="TableNormal"/>
    <w:uiPriority w:val="46"/>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Normal"/>
    <w:pPr>
      <w:spacing w:line="240" w:lineRule="exact"/>
    </w:pPr>
    <w:rPr>
      <w:rFonts w:ascii="Tahoma" w:eastAsia="Times New Roman" w:hAnsi="Tahoma"/>
      <w:sz w:val="20"/>
      <w:szCs w:val="20"/>
      <w:lang w:eastAsia="en-US"/>
    </w:rPr>
  </w:style>
  <w:style w:type="paragraph" w:customStyle="1" w:styleId="v1msolistparagraph">
    <w:name w:val="v1msolistparagraph"/>
    <w:basedOn w:val="Normal"/>
    <w:pPr>
      <w:spacing w:before="100" w:beforeAutospacing="1" w:after="100" w:afterAutospacing="1" w:line="240" w:lineRule="auto"/>
    </w:pPr>
    <w:rPr>
      <w:rFonts w:eastAsiaTheme="minorHAnsi" w:cs="Calibri"/>
      <w:lang w:val="lt-LT" w:eastAsia="lt-LT"/>
    </w:rPr>
  </w:style>
  <w:style w:type="character" w:customStyle="1" w:styleId="mw-page-title-main">
    <w:name w:val="mw-page-title-main"/>
    <w:basedOn w:val="DefaultParagraphFont"/>
  </w:style>
  <w:style w:type="paragraph" w:styleId="Revision">
    <w:name w:val="Revision"/>
    <w:hidden/>
    <w:uiPriority w:val="99"/>
    <w:unhideWhenUsed/>
    <w:rsid w:val="00DC75DF"/>
    <w:rPr>
      <w:rFonts w:ascii="Calibri" w:eastAsia="Calibri" w:hAnsi="Calibri"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2" ma:contentTypeDescription="Create a new document." ma:contentTypeScope="" ma:versionID="3ea83a156af362c78b60f53842716bcb">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4b3d53623564abd08af2e6cd14278ca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49886B-2AB1-48F5-A821-EDE1C82EEADB}">
  <ds:schemaRefs>
    <ds:schemaRef ds:uri="http://schemas.microsoft.com/sharepoint/v3/contenttype/forms"/>
  </ds:schemaRefs>
</ds:datastoreItem>
</file>

<file path=customXml/itemProps2.xml><?xml version="1.0" encoding="utf-8"?>
<ds:datastoreItem xmlns:ds="http://schemas.openxmlformats.org/officeDocument/2006/customXml" ds:itemID="{9E879EDC-E98E-4C60-B48C-B0784621B2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3A479-3917-4EB0-B928-65E04FF50159}">
  <ds:schemaRefs>
    <ds:schemaRef ds:uri="http://schemas.openxmlformats.org/officeDocument/2006/bibliography"/>
  </ds:schemaRefs>
</ds:datastoreItem>
</file>

<file path=customXml/itemProps4.xml><?xml version="1.0" encoding="utf-8"?>
<ds:datastoreItem xmlns:ds="http://schemas.openxmlformats.org/officeDocument/2006/customXml" ds:itemID="{FAEDFF56-1CD3-4D0E-A8E0-4F4303683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12705</Words>
  <Characters>7243</Characters>
  <Application>Microsoft Office Word</Application>
  <DocSecurity>0</DocSecurity>
  <Lines>60</Lines>
  <Paragraphs>39</Paragraphs>
  <ScaleCrop>false</ScaleCrop>
  <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Papšelienė</dc:creator>
  <cp:lastModifiedBy>Mantas  Pranskūnas</cp:lastModifiedBy>
  <cp:revision>2</cp:revision>
  <cp:lastPrinted>2018-01-21T03:11:00Z</cp:lastPrinted>
  <dcterms:created xsi:type="dcterms:W3CDTF">2023-06-29T08:16:00Z</dcterms:created>
  <dcterms:modified xsi:type="dcterms:W3CDTF">2023-06-29T08:16:00Z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jolita.kablyte-dzerviene@litrail.lt</vt:lpwstr>
  </property>
  <property fmtid="{D5CDD505-2E9C-101B-9397-08002B2CF9AE}" pid="5" name="MSIP_Label_cfcb905c-755b-4fd4-bd20-0d682d4f1d27_SetDate">
    <vt:lpwstr>2020-01-03T11:31:34.7948554Z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5c216bbf-b994-4e6d-b774-5a89b8392b92</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0x010100F816A69E38D3984BB87B55CC2ED190F4</vt:lpwstr>
  </property>
  <property fmtid="{D5CDD505-2E9C-101B-9397-08002B2CF9AE}" pid="12" name="KSOProductBuildVer">
    <vt:lpwstr>1033-11.2.0.11537</vt:lpwstr>
  </property>
  <property fmtid="{D5CDD505-2E9C-101B-9397-08002B2CF9AE}" pid="13" name="ICV">
    <vt:lpwstr>BCC286339DE04B958BC6A4240DC9C00C</vt:lpwstr>
  </property>
</Properties>
</file>